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17D192" w14:textId="2420CA03" w:rsidR="008D1015" w:rsidRPr="003446CD" w:rsidRDefault="008D1015" w:rsidP="008D1015">
      <w:pPr>
        <w:jc w:val="center"/>
        <w:rPr>
          <w:rFonts w:asciiTheme="majorHAnsi" w:eastAsia="Times New Roman" w:hAnsiTheme="majorHAnsi" w:cstheme="majorHAnsi"/>
          <w:b/>
          <w:i/>
          <w:color w:val="000000"/>
          <w:shd w:val="clear" w:color="auto" w:fill="FFFFFF"/>
          <w:lang w:eastAsia="es-ES_tradnl"/>
        </w:rPr>
      </w:pPr>
      <w:r w:rsidRPr="008D1015">
        <w:rPr>
          <w:rFonts w:asciiTheme="majorHAnsi" w:eastAsia="Times New Roman" w:hAnsiTheme="majorHAnsi" w:cstheme="majorHAnsi"/>
          <w:b/>
          <w:color w:val="000000"/>
          <w:shd w:val="clear" w:color="auto" w:fill="FFFFFF"/>
          <w:lang w:eastAsia="es-ES_tradnl"/>
        </w:rPr>
        <w:t>El G</w:t>
      </w:r>
      <w:r w:rsidR="00B2490F">
        <w:rPr>
          <w:rFonts w:asciiTheme="majorHAnsi" w:eastAsia="Times New Roman" w:hAnsiTheme="majorHAnsi" w:cstheme="majorHAnsi"/>
          <w:b/>
          <w:color w:val="000000"/>
          <w:shd w:val="clear" w:color="auto" w:fill="FFFFFF"/>
          <w:lang w:eastAsia="es-ES_tradnl"/>
        </w:rPr>
        <w:t xml:space="preserve">rupo </w:t>
      </w:r>
      <w:r w:rsidR="00DD7BBB">
        <w:rPr>
          <w:rFonts w:asciiTheme="majorHAnsi" w:eastAsia="Times New Roman" w:hAnsiTheme="majorHAnsi" w:cstheme="majorHAnsi"/>
          <w:b/>
          <w:color w:val="000000"/>
          <w:shd w:val="clear" w:color="auto" w:fill="FFFFFF"/>
          <w:lang w:eastAsia="es-ES_tradnl"/>
        </w:rPr>
        <w:t>Energía Bogotá</w:t>
      </w:r>
      <w:r w:rsidRPr="008D1015">
        <w:rPr>
          <w:rFonts w:asciiTheme="majorHAnsi" w:eastAsia="Times New Roman" w:hAnsiTheme="majorHAnsi" w:cstheme="majorHAnsi"/>
          <w:b/>
          <w:color w:val="000000"/>
          <w:shd w:val="clear" w:color="auto" w:fill="FFFFFF"/>
          <w:lang w:eastAsia="es-ES_tradnl"/>
        </w:rPr>
        <w:t xml:space="preserve"> construye en Putumayo una de las subestaciones eléctricas más </w:t>
      </w:r>
      <w:r w:rsidRPr="003446CD">
        <w:rPr>
          <w:rFonts w:asciiTheme="majorHAnsi" w:eastAsia="Times New Roman" w:hAnsiTheme="majorHAnsi" w:cstheme="majorHAnsi"/>
          <w:b/>
          <w:i/>
          <w:color w:val="000000"/>
          <w:shd w:val="clear" w:color="auto" w:fill="FFFFFF"/>
          <w:lang w:eastAsia="es-ES_tradnl"/>
        </w:rPr>
        <w:t>modernas del país</w:t>
      </w:r>
    </w:p>
    <w:p w14:paraId="3B52B68C" w14:textId="6F31FE03" w:rsidR="008D1015" w:rsidRPr="003446CD" w:rsidRDefault="008D1015" w:rsidP="008D1015">
      <w:pPr>
        <w:jc w:val="center"/>
        <w:rPr>
          <w:rFonts w:asciiTheme="majorHAnsi" w:eastAsia="Times New Roman" w:hAnsiTheme="majorHAnsi" w:cstheme="majorHAnsi"/>
          <w:b/>
          <w:i/>
          <w:color w:val="000000"/>
          <w:shd w:val="clear" w:color="auto" w:fill="FFFFFF"/>
          <w:lang w:eastAsia="es-ES_tradnl"/>
        </w:rPr>
      </w:pPr>
    </w:p>
    <w:p w14:paraId="4382AD3C" w14:textId="238E5F95" w:rsidR="008D1015" w:rsidRPr="003446CD" w:rsidRDefault="008D1015" w:rsidP="008D1015">
      <w:pPr>
        <w:pStyle w:val="Prrafodelista"/>
        <w:numPr>
          <w:ilvl w:val="0"/>
          <w:numId w:val="2"/>
        </w:numPr>
        <w:spacing w:line="240" w:lineRule="auto"/>
        <w:jc w:val="both"/>
        <w:rPr>
          <w:rFonts w:asciiTheme="majorHAnsi" w:eastAsia="Times New Roman" w:hAnsiTheme="majorHAnsi" w:cstheme="majorHAnsi"/>
          <w:i/>
          <w:color w:val="000000"/>
          <w:sz w:val="24"/>
          <w:szCs w:val="24"/>
          <w:shd w:val="clear" w:color="auto" w:fill="FFFFFF"/>
          <w:lang w:eastAsia="es-ES_tradnl"/>
        </w:rPr>
      </w:pPr>
      <w:r w:rsidRPr="003446CD">
        <w:rPr>
          <w:rFonts w:asciiTheme="majorHAnsi" w:eastAsia="Times New Roman" w:hAnsiTheme="majorHAnsi" w:cstheme="majorHAnsi"/>
          <w:i/>
          <w:color w:val="000000"/>
          <w:sz w:val="24"/>
          <w:szCs w:val="24"/>
          <w:shd w:val="clear" w:color="auto" w:fill="FFFFFF"/>
          <w:lang w:eastAsia="es-ES_tradnl"/>
        </w:rPr>
        <w:t>La Subestación Renacer 230 kV, que se construirá en Mocoa,</w:t>
      </w:r>
      <w:r w:rsidR="00E6070E">
        <w:rPr>
          <w:rFonts w:asciiTheme="majorHAnsi" w:eastAsia="Times New Roman" w:hAnsiTheme="majorHAnsi" w:cstheme="majorHAnsi"/>
          <w:i/>
          <w:color w:val="000000"/>
          <w:sz w:val="24"/>
          <w:szCs w:val="24"/>
          <w:shd w:val="clear" w:color="auto" w:fill="FFFFFF"/>
          <w:lang w:eastAsia="es-ES_tradnl"/>
        </w:rPr>
        <w:t xml:space="preserve"> </w:t>
      </w:r>
      <w:r w:rsidRPr="003446CD">
        <w:rPr>
          <w:rFonts w:asciiTheme="majorHAnsi" w:eastAsia="Times New Roman" w:hAnsiTheme="majorHAnsi" w:cstheme="majorHAnsi"/>
          <w:i/>
          <w:color w:val="000000"/>
          <w:sz w:val="24"/>
          <w:szCs w:val="24"/>
          <w:shd w:val="clear" w:color="auto" w:fill="FFFFFF"/>
          <w:lang w:eastAsia="es-ES_tradnl"/>
        </w:rPr>
        <w:t>brindar</w:t>
      </w:r>
      <w:r w:rsidR="00D47396" w:rsidRPr="003446CD">
        <w:rPr>
          <w:rFonts w:asciiTheme="majorHAnsi" w:eastAsia="Times New Roman" w:hAnsiTheme="majorHAnsi" w:cstheme="majorHAnsi"/>
          <w:i/>
          <w:color w:val="000000"/>
          <w:sz w:val="24"/>
          <w:szCs w:val="24"/>
          <w:shd w:val="clear" w:color="auto" w:fill="FFFFFF"/>
          <w:lang w:eastAsia="es-ES_tradnl"/>
        </w:rPr>
        <w:t>á</w:t>
      </w:r>
      <w:r w:rsidRPr="003446CD">
        <w:rPr>
          <w:rFonts w:asciiTheme="majorHAnsi" w:eastAsia="Times New Roman" w:hAnsiTheme="majorHAnsi" w:cstheme="majorHAnsi"/>
          <w:i/>
          <w:color w:val="000000"/>
          <w:sz w:val="24"/>
          <w:szCs w:val="24"/>
          <w:shd w:val="clear" w:color="auto" w:fill="FFFFFF"/>
          <w:lang w:eastAsia="es-ES_tradnl"/>
        </w:rPr>
        <w:t xml:space="preserve"> mayor confiabilidad en el servicio de energía, pues no se</w:t>
      </w:r>
      <w:r w:rsidR="00D82A66">
        <w:rPr>
          <w:rFonts w:asciiTheme="majorHAnsi" w:eastAsia="Times New Roman" w:hAnsiTheme="majorHAnsi" w:cstheme="majorHAnsi"/>
          <w:i/>
          <w:color w:val="000000"/>
          <w:sz w:val="24"/>
          <w:szCs w:val="24"/>
          <w:shd w:val="clear" w:color="auto" w:fill="FFFFFF"/>
          <w:lang w:eastAsia="es-ES_tradnl"/>
        </w:rPr>
        <w:t>rá necesario</w:t>
      </w:r>
      <w:r w:rsidRPr="003446CD">
        <w:rPr>
          <w:rFonts w:asciiTheme="majorHAnsi" w:eastAsia="Times New Roman" w:hAnsiTheme="majorHAnsi" w:cstheme="majorHAnsi"/>
          <w:i/>
          <w:color w:val="000000"/>
          <w:sz w:val="24"/>
          <w:szCs w:val="24"/>
          <w:shd w:val="clear" w:color="auto" w:fill="FFFFFF"/>
          <w:lang w:eastAsia="es-ES_tradnl"/>
        </w:rPr>
        <w:t xml:space="preserve"> interrumpir el servicio para realizar mantenimiento, lo </w:t>
      </w:r>
      <w:r w:rsidR="00D82A66">
        <w:rPr>
          <w:rFonts w:asciiTheme="majorHAnsi" w:eastAsia="Times New Roman" w:hAnsiTheme="majorHAnsi" w:cstheme="majorHAnsi"/>
          <w:i/>
          <w:color w:val="000000"/>
          <w:sz w:val="24"/>
          <w:szCs w:val="24"/>
          <w:shd w:val="clear" w:color="auto" w:fill="FFFFFF"/>
          <w:lang w:eastAsia="es-ES_tradnl"/>
        </w:rPr>
        <w:t>que</w:t>
      </w:r>
      <w:r w:rsidRPr="003446CD">
        <w:rPr>
          <w:rFonts w:asciiTheme="majorHAnsi" w:eastAsia="Times New Roman" w:hAnsiTheme="majorHAnsi" w:cstheme="majorHAnsi"/>
          <w:i/>
          <w:color w:val="000000"/>
          <w:sz w:val="24"/>
          <w:szCs w:val="24"/>
          <w:shd w:val="clear" w:color="auto" w:fill="FFFFFF"/>
          <w:lang w:eastAsia="es-ES_tradnl"/>
        </w:rPr>
        <w:t xml:space="preserve"> gen</w:t>
      </w:r>
      <w:r w:rsidR="00D47396" w:rsidRPr="003446CD">
        <w:rPr>
          <w:rFonts w:asciiTheme="majorHAnsi" w:eastAsia="Times New Roman" w:hAnsiTheme="majorHAnsi" w:cstheme="majorHAnsi"/>
          <w:i/>
          <w:color w:val="000000"/>
          <w:sz w:val="24"/>
          <w:szCs w:val="24"/>
          <w:shd w:val="clear" w:color="auto" w:fill="FFFFFF"/>
          <w:lang w:eastAsia="es-ES_tradnl"/>
        </w:rPr>
        <w:t>e</w:t>
      </w:r>
      <w:r w:rsidRPr="003446CD">
        <w:rPr>
          <w:rFonts w:asciiTheme="majorHAnsi" w:eastAsia="Times New Roman" w:hAnsiTheme="majorHAnsi" w:cstheme="majorHAnsi"/>
          <w:i/>
          <w:color w:val="000000"/>
          <w:sz w:val="24"/>
          <w:szCs w:val="24"/>
          <w:shd w:val="clear" w:color="auto" w:fill="FFFFFF"/>
          <w:lang w:eastAsia="es-ES_tradnl"/>
        </w:rPr>
        <w:t xml:space="preserve">ra un gran beneficio a los usuarios. </w:t>
      </w:r>
    </w:p>
    <w:p w14:paraId="073CC22C" w14:textId="77777777" w:rsidR="008D1015" w:rsidRPr="003446CD" w:rsidRDefault="008D1015" w:rsidP="008D1015">
      <w:pPr>
        <w:jc w:val="both"/>
        <w:rPr>
          <w:rFonts w:asciiTheme="majorHAnsi" w:eastAsia="Times New Roman" w:hAnsiTheme="majorHAnsi" w:cstheme="majorHAnsi"/>
          <w:i/>
          <w:color w:val="000000"/>
          <w:shd w:val="clear" w:color="auto" w:fill="FFFFFF"/>
          <w:lang w:eastAsia="es-ES_tradnl"/>
        </w:rPr>
      </w:pPr>
    </w:p>
    <w:p w14:paraId="6BEA9B2B" w14:textId="49B112D2" w:rsidR="008D1015" w:rsidRPr="003446CD" w:rsidRDefault="008D1015" w:rsidP="008D1015">
      <w:pPr>
        <w:pStyle w:val="Prrafodelista"/>
        <w:numPr>
          <w:ilvl w:val="0"/>
          <w:numId w:val="2"/>
        </w:numPr>
        <w:spacing w:line="240" w:lineRule="auto"/>
        <w:jc w:val="both"/>
        <w:rPr>
          <w:rFonts w:asciiTheme="majorHAnsi" w:eastAsia="Times New Roman" w:hAnsiTheme="majorHAnsi" w:cstheme="majorHAnsi"/>
          <w:i/>
          <w:color w:val="000000"/>
          <w:sz w:val="24"/>
          <w:szCs w:val="24"/>
          <w:shd w:val="clear" w:color="auto" w:fill="FFFFFF"/>
          <w:lang w:eastAsia="es-ES_tradnl"/>
        </w:rPr>
      </w:pPr>
      <w:r w:rsidRPr="003446CD">
        <w:rPr>
          <w:rFonts w:asciiTheme="majorHAnsi" w:eastAsia="Times New Roman" w:hAnsiTheme="majorHAnsi" w:cstheme="majorHAnsi"/>
          <w:i/>
          <w:color w:val="000000"/>
          <w:sz w:val="24"/>
          <w:szCs w:val="24"/>
          <w:shd w:val="clear" w:color="auto" w:fill="FFFFFF"/>
          <w:lang w:eastAsia="es-ES_tradnl"/>
        </w:rPr>
        <w:t xml:space="preserve">El Grupo Energía Bogotá </w:t>
      </w:r>
      <w:r w:rsidR="00D22F3B">
        <w:rPr>
          <w:rFonts w:asciiTheme="majorHAnsi" w:eastAsia="Times New Roman" w:hAnsiTheme="majorHAnsi" w:cstheme="majorHAnsi"/>
          <w:i/>
          <w:color w:val="000000"/>
          <w:sz w:val="24"/>
          <w:szCs w:val="24"/>
          <w:shd w:val="clear" w:color="auto" w:fill="FFFFFF"/>
          <w:lang w:eastAsia="es-ES_tradnl"/>
        </w:rPr>
        <w:t>realiza</w:t>
      </w:r>
      <w:r w:rsidRPr="003446CD">
        <w:rPr>
          <w:rFonts w:asciiTheme="majorHAnsi" w:eastAsia="Times New Roman" w:hAnsiTheme="majorHAnsi" w:cstheme="majorHAnsi"/>
          <w:i/>
          <w:color w:val="000000"/>
          <w:sz w:val="24"/>
          <w:szCs w:val="24"/>
          <w:shd w:val="clear" w:color="auto" w:fill="FFFFFF"/>
          <w:lang w:eastAsia="es-ES_tradnl"/>
        </w:rPr>
        <w:t xml:space="preserve"> estudios técnicos y ambientales </w:t>
      </w:r>
      <w:r w:rsidR="00D22F3B">
        <w:rPr>
          <w:rFonts w:asciiTheme="majorHAnsi" w:eastAsia="Times New Roman" w:hAnsiTheme="majorHAnsi" w:cstheme="majorHAnsi"/>
          <w:i/>
          <w:color w:val="000000"/>
          <w:sz w:val="24"/>
          <w:szCs w:val="24"/>
          <w:shd w:val="clear" w:color="auto" w:fill="FFFFFF"/>
          <w:lang w:eastAsia="es-ES_tradnl"/>
        </w:rPr>
        <w:t xml:space="preserve">para </w:t>
      </w:r>
      <w:r w:rsidRPr="003446CD">
        <w:rPr>
          <w:rFonts w:asciiTheme="majorHAnsi" w:eastAsia="Times New Roman" w:hAnsiTheme="majorHAnsi" w:cstheme="majorHAnsi"/>
          <w:i/>
          <w:color w:val="000000"/>
          <w:sz w:val="24"/>
          <w:szCs w:val="24"/>
          <w:shd w:val="clear" w:color="auto" w:fill="FFFFFF"/>
          <w:lang w:eastAsia="es-ES_tradnl"/>
        </w:rPr>
        <w:t>cumplir con todos los requisitos que la ley exige para la realización de la obra. En estos momentos el proyecto se encuentra en etapa de diseño y está a la espera de la obtención de la</w:t>
      </w:r>
      <w:r w:rsidR="00E10633" w:rsidRPr="003446CD">
        <w:rPr>
          <w:rFonts w:asciiTheme="majorHAnsi" w:eastAsia="Times New Roman" w:hAnsiTheme="majorHAnsi" w:cstheme="majorHAnsi"/>
          <w:i/>
          <w:color w:val="000000"/>
          <w:sz w:val="24"/>
          <w:szCs w:val="24"/>
          <w:shd w:val="clear" w:color="auto" w:fill="FFFFFF"/>
          <w:lang w:eastAsia="es-ES_tradnl"/>
        </w:rPr>
        <w:t>s</w:t>
      </w:r>
      <w:r w:rsidRPr="003446CD">
        <w:rPr>
          <w:rFonts w:asciiTheme="majorHAnsi" w:eastAsia="Times New Roman" w:hAnsiTheme="majorHAnsi" w:cstheme="majorHAnsi"/>
          <w:i/>
          <w:color w:val="000000"/>
          <w:sz w:val="24"/>
          <w:szCs w:val="24"/>
          <w:shd w:val="clear" w:color="auto" w:fill="FFFFFF"/>
          <w:lang w:eastAsia="es-ES_tradnl"/>
        </w:rPr>
        <w:t xml:space="preserve"> licencias ambiental</w:t>
      </w:r>
      <w:r w:rsidR="008F7426" w:rsidRPr="003446CD">
        <w:rPr>
          <w:rFonts w:asciiTheme="majorHAnsi" w:eastAsia="Times New Roman" w:hAnsiTheme="majorHAnsi" w:cstheme="majorHAnsi"/>
          <w:i/>
          <w:color w:val="000000"/>
          <w:sz w:val="24"/>
          <w:szCs w:val="24"/>
          <w:shd w:val="clear" w:color="auto" w:fill="FFFFFF"/>
          <w:lang w:eastAsia="es-ES_tradnl"/>
        </w:rPr>
        <w:t>es</w:t>
      </w:r>
      <w:r w:rsidRPr="003446CD">
        <w:rPr>
          <w:rFonts w:asciiTheme="majorHAnsi" w:eastAsia="Times New Roman" w:hAnsiTheme="majorHAnsi" w:cstheme="majorHAnsi"/>
          <w:i/>
          <w:color w:val="000000"/>
          <w:sz w:val="24"/>
          <w:szCs w:val="24"/>
          <w:shd w:val="clear" w:color="auto" w:fill="FFFFFF"/>
          <w:lang w:eastAsia="es-ES_tradnl"/>
        </w:rPr>
        <w:t xml:space="preserve"> y de construcción.</w:t>
      </w:r>
    </w:p>
    <w:p w14:paraId="26C8B99E" w14:textId="77777777" w:rsidR="00622B3A" w:rsidRPr="008D1015" w:rsidRDefault="00622B3A" w:rsidP="005E12C9">
      <w:pPr>
        <w:rPr>
          <w:rFonts w:asciiTheme="majorHAnsi" w:hAnsiTheme="majorHAnsi" w:cstheme="majorHAnsi"/>
          <w:lang w:val="es-ES"/>
        </w:rPr>
      </w:pPr>
    </w:p>
    <w:p w14:paraId="2D24AC47" w14:textId="0AA1F38C" w:rsidR="008D1015" w:rsidRDefault="008D1015" w:rsidP="008D1015">
      <w:pPr>
        <w:jc w:val="both"/>
        <w:rPr>
          <w:rFonts w:asciiTheme="majorHAnsi" w:hAnsiTheme="majorHAnsi" w:cstheme="majorHAnsi"/>
          <w:lang w:val="es-ES"/>
        </w:rPr>
      </w:pPr>
      <w:r w:rsidRPr="008D1015">
        <w:rPr>
          <w:rFonts w:asciiTheme="majorHAnsi" w:hAnsiTheme="majorHAnsi" w:cstheme="majorHAnsi"/>
          <w:b/>
          <w:lang w:val="es-ES"/>
        </w:rPr>
        <w:t xml:space="preserve">Mocoa, </w:t>
      </w:r>
      <w:r>
        <w:rPr>
          <w:rFonts w:asciiTheme="majorHAnsi" w:hAnsiTheme="majorHAnsi" w:cstheme="majorHAnsi"/>
          <w:b/>
          <w:lang w:val="es-ES"/>
        </w:rPr>
        <w:t>6</w:t>
      </w:r>
      <w:r w:rsidRPr="008D1015">
        <w:rPr>
          <w:rFonts w:asciiTheme="majorHAnsi" w:hAnsiTheme="majorHAnsi" w:cstheme="majorHAnsi"/>
          <w:b/>
          <w:lang w:val="es-ES"/>
        </w:rPr>
        <w:t xml:space="preserve"> de marzo de 2019. </w:t>
      </w:r>
      <w:r w:rsidRPr="008D1015">
        <w:rPr>
          <w:rFonts w:asciiTheme="majorHAnsi" w:hAnsiTheme="majorHAnsi" w:cstheme="majorHAnsi"/>
          <w:lang w:val="es-ES"/>
        </w:rPr>
        <w:t>Con una inversión que supera los 16 millones de dólares, el Grupo Energía Bogotá inició la reconstrucción de la subestación de energía eléctrica de Mocoa</w:t>
      </w:r>
      <w:r w:rsidR="00250020">
        <w:rPr>
          <w:rFonts w:asciiTheme="majorHAnsi" w:hAnsiTheme="majorHAnsi" w:cstheme="majorHAnsi"/>
          <w:lang w:val="es-ES"/>
        </w:rPr>
        <w:t xml:space="preserve"> (Putumayo), </w:t>
      </w:r>
      <w:r w:rsidR="00D22F3B">
        <w:rPr>
          <w:rFonts w:asciiTheme="majorHAnsi" w:hAnsiTheme="majorHAnsi" w:cstheme="majorHAnsi"/>
          <w:lang w:val="es-ES"/>
        </w:rPr>
        <w:t xml:space="preserve">que </w:t>
      </w:r>
      <w:r w:rsidR="00250020">
        <w:rPr>
          <w:rFonts w:asciiTheme="majorHAnsi" w:hAnsiTheme="majorHAnsi" w:cstheme="majorHAnsi"/>
          <w:lang w:val="es-ES"/>
        </w:rPr>
        <w:t>quedó</w:t>
      </w:r>
      <w:r w:rsidRPr="008D1015">
        <w:rPr>
          <w:rFonts w:asciiTheme="majorHAnsi" w:hAnsiTheme="majorHAnsi" w:cstheme="majorHAnsi"/>
          <w:lang w:val="es-ES"/>
        </w:rPr>
        <w:t xml:space="preserve"> destruida tras la tragedia ambiental provocada en marzo de 2017 por el desbordamiento de los ríos Mocoa, Mulato y </w:t>
      </w:r>
      <w:proofErr w:type="spellStart"/>
      <w:r w:rsidRPr="008D1015">
        <w:rPr>
          <w:rFonts w:asciiTheme="majorHAnsi" w:hAnsiTheme="majorHAnsi" w:cstheme="majorHAnsi"/>
          <w:lang w:val="es-ES"/>
        </w:rPr>
        <w:t>Sancoyaco</w:t>
      </w:r>
      <w:proofErr w:type="spellEnd"/>
      <w:r w:rsidRPr="008D1015">
        <w:rPr>
          <w:rFonts w:asciiTheme="majorHAnsi" w:hAnsiTheme="majorHAnsi" w:cstheme="majorHAnsi"/>
          <w:lang w:val="es-ES"/>
        </w:rPr>
        <w:t>.</w:t>
      </w:r>
    </w:p>
    <w:p w14:paraId="04ED2409" w14:textId="77777777" w:rsidR="00D22F3B" w:rsidRPr="008D1015" w:rsidRDefault="00D22F3B" w:rsidP="008D1015">
      <w:pPr>
        <w:jc w:val="both"/>
        <w:rPr>
          <w:rFonts w:asciiTheme="majorHAnsi" w:hAnsiTheme="majorHAnsi" w:cstheme="majorHAnsi"/>
          <w:lang w:val="es-ES"/>
        </w:rPr>
      </w:pPr>
    </w:p>
    <w:p w14:paraId="72F1D896" w14:textId="0C1EFBB1" w:rsidR="008D1015" w:rsidRPr="008D1015" w:rsidRDefault="008D1015" w:rsidP="008D1015">
      <w:pPr>
        <w:jc w:val="both"/>
        <w:rPr>
          <w:rFonts w:asciiTheme="majorHAnsi" w:hAnsiTheme="majorHAnsi" w:cstheme="majorHAnsi"/>
          <w:lang w:val="es-ES"/>
        </w:rPr>
      </w:pPr>
      <w:r w:rsidRPr="008D1015">
        <w:rPr>
          <w:rFonts w:asciiTheme="majorHAnsi" w:hAnsiTheme="majorHAnsi" w:cstheme="majorHAnsi"/>
          <w:lang w:val="es-ES"/>
        </w:rPr>
        <w:t xml:space="preserve">La nueva subestación </w:t>
      </w:r>
      <w:r w:rsidR="00770A89">
        <w:rPr>
          <w:rFonts w:asciiTheme="majorHAnsi" w:hAnsiTheme="majorHAnsi" w:cstheme="majorHAnsi"/>
          <w:lang w:val="es-ES"/>
        </w:rPr>
        <w:t>Mocoa-</w:t>
      </w:r>
      <w:r w:rsidRPr="008D1015">
        <w:rPr>
          <w:rFonts w:asciiTheme="majorHAnsi" w:hAnsiTheme="majorHAnsi" w:cstheme="majorHAnsi"/>
          <w:lang w:val="es-ES"/>
        </w:rPr>
        <w:t xml:space="preserve">Renacer 230 kV -antes llamada Junín- será una de las más modernas del país, indicó </w:t>
      </w:r>
      <w:r w:rsidR="00770A89">
        <w:rPr>
          <w:rFonts w:asciiTheme="majorHAnsi" w:hAnsiTheme="majorHAnsi" w:cstheme="majorHAnsi"/>
          <w:lang w:val="es-ES"/>
        </w:rPr>
        <w:t xml:space="preserve">el gerente </w:t>
      </w:r>
      <w:r w:rsidR="00E10633">
        <w:rPr>
          <w:rFonts w:asciiTheme="majorHAnsi" w:hAnsiTheme="majorHAnsi" w:cstheme="majorHAnsi"/>
          <w:lang w:val="es-ES"/>
        </w:rPr>
        <w:t>General de la Sucursal de Transmis</w:t>
      </w:r>
      <w:r w:rsidR="00174607">
        <w:rPr>
          <w:rFonts w:asciiTheme="majorHAnsi" w:hAnsiTheme="majorHAnsi" w:cstheme="majorHAnsi"/>
          <w:lang w:val="es-ES"/>
        </w:rPr>
        <w:t>ión del</w:t>
      </w:r>
      <w:r w:rsidR="007D03F2">
        <w:rPr>
          <w:rFonts w:asciiTheme="majorHAnsi" w:hAnsiTheme="majorHAnsi" w:cstheme="majorHAnsi"/>
          <w:lang w:val="es-ES"/>
        </w:rPr>
        <w:t xml:space="preserve"> Grupo,</w:t>
      </w:r>
      <w:r w:rsidR="00E10633">
        <w:rPr>
          <w:rFonts w:asciiTheme="majorHAnsi" w:hAnsiTheme="majorHAnsi" w:cstheme="majorHAnsi"/>
          <w:lang w:val="es-ES"/>
        </w:rPr>
        <w:t xml:space="preserve"> Fredy Zuleta</w:t>
      </w:r>
      <w:r w:rsidRPr="008D1015">
        <w:rPr>
          <w:rFonts w:asciiTheme="majorHAnsi" w:hAnsiTheme="majorHAnsi" w:cstheme="majorHAnsi"/>
          <w:lang w:val="es-ES"/>
        </w:rPr>
        <w:t xml:space="preserve">, quien explicó que </w:t>
      </w:r>
      <w:r w:rsidR="007D03F2">
        <w:rPr>
          <w:rFonts w:asciiTheme="majorHAnsi" w:hAnsiTheme="majorHAnsi" w:cstheme="majorHAnsi"/>
          <w:lang w:val="es-ES"/>
        </w:rPr>
        <w:t>uno de los principales beneficios del proyecto</w:t>
      </w:r>
      <w:r w:rsidRPr="008D1015">
        <w:rPr>
          <w:rFonts w:asciiTheme="majorHAnsi" w:hAnsiTheme="majorHAnsi" w:cstheme="majorHAnsi"/>
          <w:lang w:val="es-ES"/>
        </w:rPr>
        <w:t xml:space="preserve"> es que garantizará un servicio </w:t>
      </w:r>
      <w:r w:rsidR="007D03F2">
        <w:rPr>
          <w:rFonts w:asciiTheme="majorHAnsi" w:hAnsiTheme="majorHAnsi" w:cstheme="majorHAnsi"/>
          <w:lang w:val="es-ES"/>
        </w:rPr>
        <w:t xml:space="preserve">de energía eléctrico más </w:t>
      </w:r>
      <w:r w:rsidRPr="008D1015">
        <w:rPr>
          <w:rFonts w:asciiTheme="majorHAnsi" w:hAnsiTheme="majorHAnsi" w:cstheme="majorHAnsi"/>
          <w:lang w:val="es-ES"/>
        </w:rPr>
        <w:t xml:space="preserve">confiable, pues la tecnología de punta que se está usando evitará interrupciones en el servicio cuando se </w:t>
      </w:r>
      <w:r w:rsidR="00DA3279">
        <w:rPr>
          <w:rFonts w:asciiTheme="majorHAnsi" w:hAnsiTheme="majorHAnsi" w:cstheme="majorHAnsi"/>
          <w:lang w:val="es-ES"/>
        </w:rPr>
        <w:t xml:space="preserve">necesite </w:t>
      </w:r>
      <w:r w:rsidRPr="008D1015">
        <w:rPr>
          <w:rFonts w:asciiTheme="majorHAnsi" w:hAnsiTheme="majorHAnsi" w:cstheme="majorHAnsi"/>
          <w:lang w:val="es-ES"/>
        </w:rPr>
        <w:t xml:space="preserve">realizar el mantenimiento a las redes. </w:t>
      </w:r>
    </w:p>
    <w:p w14:paraId="430EE68E" w14:textId="77777777" w:rsidR="008D1015" w:rsidRPr="008D1015" w:rsidRDefault="008D1015" w:rsidP="008D1015">
      <w:pPr>
        <w:jc w:val="both"/>
        <w:rPr>
          <w:rFonts w:asciiTheme="majorHAnsi" w:hAnsiTheme="majorHAnsi" w:cstheme="majorHAnsi"/>
          <w:lang w:val="es-ES"/>
        </w:rPr>
      </w:pPr>
    </w:p>
    <w:p w14:paraId="2DAFBD5D" w14:textId="521B2554" w:rsidR="008D1015" w:rsidRPr="00FC684B" w:rsidRDefault="008D1015" w:rsidP="008D1015">
      <w:pPr>
        <w:jc w:val="both"/>
        <w:rPr>
          <w:rFonts w:asciiTheme="majorHAnsi" w:hAnsiTheme="majorHAnsi" w:cstheme="majorHAnsi"/>
          <w:lang w:val="es-ES"/>
        </w:rPr>
      </w:pPr>
      <w:r w:rsidRPr="008D1015">
        <w:rPr>
          <w:rFonts w:asciiTheme="majorHAnsi" w:hAnsiTheme="majorHAnsi" w:cstheme="majorHAnsi"/>
          <w:lang w:val="es-ES"/>
        </w:rPr>
        <w:t>Otros de los beneficios que traerá a la región es que tendrá mayor capacidad de transporte</w:t>
      </w:r>
      <w:r w:rsidR="00EA33C7">
        <w:rPr>
          <w:rFonts w:asciiTheme="majorHAnsi" w:hAnsiTheme="majorHAnsi" w:cstheme="majorHAnsi"/>
          <w:lang w:val="es-ES"/>
        </w:rPr>
        <w:t xml:space="preserve"> </w:t>
      </w:r>
      <w:r w:rsidRPr="008D1015">
        <w:rPr>
          <w:rFonts w:asciiTheme="majorHAnsi" w:hAnsiTheme="majorHAnsi" w:cstheme="majorHAnsi"/>
          <w:lang w:val="es-ES"/>
        </w:rPr>
        <w:t xml:space="preserve">y, además, </w:t>
      </w:r>
      <w:r w:rsidR="00CD4C59">
        <w:rPr>
          <w:rFonts w:asciiTheme="majorHAnsi" w:hAnsiTheme="majorHAnsi" w:cstheme="majorHAnsi"/>
          <w:lang w:val="es-ES"/>
        </w:rPr>
        <w:t xml:space="preserve">la nueva subestación </w:t>
      </w:r>
      <w:r w:rsidRPr="008D1015">
        <w:rPr>
          <w:rFonts w:asciiTheme="majorHAnsi" w:hAnsiTheme="majorHAnsi" w:cstheme="majorHAnsi"/>
          <w:lang w:val="es-ES"/>
        </w:rPr>
        <w:t>estará habilitada para recibir energía de varias líneas de transmisión. Esto es positivo para todo el departamento</w:t>
      </w:r>
      <w:r w:rsidR="00CD4C59">
        <w:rPr>
          <w:rFonts w:asciiTheme="majorHAnsi" w:hAnsiTheme="majorHAnsi" w:cstheme="majorHAnsi"/>
          <w:lang w:val="es-ES"/>
        </w:rPr>
        <w:t xml:space="preserve"> ya que</w:t>
      </w:r>
      <w:r w:rsidRPr="008D1015">
        <w:rPr>
          <w:rFonts w:asciiTheme="majorHAnsi" w:hAnsiTheme="majorHAnsi" w:cstheme="majorHAnsi"/>
          <w:lang w:val="es-ES"/>
        </w:rPr>
        <w:t xml:space="preserve"> </w:t>
      </w:r>
      <w:r w:rsidR="00456B98">
        <w:rPr>
          <w:rFonts w:asciiTheme="majorHAnsi" w:hAnsiTheme="majorHAnsi" w:cstheme="majorHAnsi"/>
          <w:lang w:val="es-ES"/>
        </w:rPr>
        <w:t>permitirá</w:t>
      </w:r>
      <w:r w:rsidRPr="008D1015">
        <w:rPr>
          <w:rFonts w:asciiTheme="majorHAnsi" w:hAnsiTheme="majorHAnsi" w:cstheme="majorHAnsi"/>
          <w:lang w:val="es-ES"/>
        </w:rPr>
        <w:t xml:space="preserve"> suplir la demanda requerida en la región y, </w:t>
      </w:r>
      <w:r w:rsidR="007B48E3">
        <w:rPr>
          <w:rFonts w:asciiTheme="majorHAnsi" w:hAnsiTheme="majorHAnsi" w:cstheme="majorHAnsi"/>
          <w:lang w:val="es-ES"/>
        </w:rPr>
        <w:t>a</w:t>
      </w:r>
      <w:r w:rsidRPr="008D1015">
        <w:rPr>
          <w:rFonts w:asciiTheme="majorHAnsi" w:hAnsiTheme="majorHAnsi" w:cstheme="majorHAnsi"/>
          <w:lang w:val="es-ES"/>
        </w:rPr>
        <w:t xml:space="preserve">l recibir el servicio desde dos líneas </w:t>
      </w:r>
      <w:r w:rsidRPr="00FC684B">
        <w:rPr>
          <w:rFonts w:asciiTheme="majorHAnsi" w:hAnsiTheme="majorHAnsi" w:cstheme="majorHAnsi"/>
          <w:lang w:val="es-ES"/>
        </w:rPr>
        <w:t xml:space="preserve">diferentes, el flujo será constante y confiable. </w:t>
      </w:r>
    </w:p>
    <w:p w14:paraId="4A006237" w14:textId="77777777" w:rsidR="008D1015" w:rsidRPr="00FC684B" w:rsidRDefault="008D1015" w:rsidP="00FC684B">
      <w:pPr>
        <w:jc w:val="both"/>
        <w:rPr>
          <w:rFonts w:asciiTheme="majorHAnsi" w:hAnsiTheme="majorHAnsi" w:cstheme="majorHAnsi"/>
          <w:lang w:val="es-ES"/>
        </w:rPr>
      </w:pPr>
    </w:p>
    <w:p w14:paraId="0BC4B21F" w14:textId="2C0AC98C" w:rsidR="008D1015" w:rsidRPr="008D1015" w:rsidRDefault="008D1015" w:rsidP="00FC684B">
      <w:pPr>
        <w:jc w:val="both"/>
        <w:rPr>
          <w:rFonts w:asciiTheme="majorHAnsi" w:hAnsiTheme="majorHAnsi" w:cstheme="majorHAnsi"/>
          <w:lang w:val="es-ES"/>
        </w:rPr>
      </w:pPr>
      <w:r w:rsidRPr="00FC684B">
        <w:rPr>
          <w:rFonts w:asciiTheme="majorHAnsi" w:hAnsiTheme="majorHAnsi" w:cstheme="majorHAnsi"/>
          <w:i/>
          <w:lang w:val="es-ES"/>
        </w:rPr>
        <w:t xml:space="preserve">“La reconstrucción de la subestación en Mocoa nos llena de alegría y orgullo, pues está importante obra es el aporte que el Grupo de Energía Bogotá brinda para contribuir con la reconstrucción de </w:t>
      </w:r>
      <w:r w:rsidR="007B48E3">
        <w:rPr>
          <w:rFonts w:asciiTheme="majorHAnsi" w:hAnsiTheme="majorHAnsi" w:cstheme="majorHAnsi"/>
          <w:i/>
          <w:lang w:val="es-ES"/>
        </w:rPr>
        <w:t>esta capital</w:t>
      </w:r>
      <w:r w:rsidRPr="00FC684B">
        <w:rPr>
          <w:rFonts w:asciiTheme="majorHAnsi" w:hAnsiTheme="majorHAnsi" w:cstheme="majorHAnsi"/>
          <w:i/>
          <w:lang w:val="es-ES"/>
        </w:rPr>
        <w:t xml:space="preserve"> y restablecer la confiabilidad del servicio eléctrico en el Putumayo</w:t>
      </w:r>
      <w:r w:rsidR="007B48E3">
        <w:rPr>
          <w:rFonts w:asciiTheme="majorHAnsi" w:hAnsiTheme="majorHAnsi" w:cstheme="majorHAnsi"/>
          <w:i/>
          <w:lang w:val="es-ES"/>
        </w:rPr>
        <w:t xml:space="preserve">, </w:t>
      </w:r>
      <w:r w:rsidRPr="00FC684B">
        <w:rPr>
          <w:rFonts w:asciiTheme="majorHAnsi" w:hAnsiTheme="majorHAnsi" w:cstheme="majorHAnsi"/>
          <w:i/>
          <w:lang w:val="es-ES"/>
        </w:rPr>
        <w:t xml:space="preserve">que se vio afectado </w:t>
      </w:r>
      <w:r w:rsidR="004D0336">
        <w:rPr>
          <w:rFonts w:asciiTheme="majorHAnsi" w:hAnsiTheme="majorHAnsi" w:cstheme="majorHAnsi"/>
          <w:i/>
          <w:lang w:val="es-ES"/>
        </w:rPr>
        <w:t>con</w:t>
      </w:r>
      <w:r w:rsidRPr="00FC684B">
        <w:rPr>
          <w:rFonts w:asciiTheme="majorHAnsi" w:hAnsiTheme="majorHAnsi" w:cstheme="majorHAnsi"/>
          <w:i/>
          <w:lang w:val="es-ES"/>
        </w:rPr>
        <w:t xml:space="preserve"> la tragedia ocurrida en 2017”,</w:t>
      </w:r>
      <w:r w:rsidRPr="00FC684B">
        <w:rPr>
          <w:rFonts w:asciiTheme="majorHAnsi" w:hAnsiTheme="majorHAnsi" w:cstheme="majorHAnsi"/>
          <w:lang w:val="es-ES"/>
        </w:rPr>
        <w:t xml:space="preserve"> indicó </w:t>
      </w:r>
      <w:r w:rsidR="00FC684B" w:rsidRPr="00FC684B">
        <w:rPr>
          <w:rFonts w:asciiTheme="majorHAnsi" w:hAnsiTheme="majorHAnsi" w:cstheme="majorHAnsi"/>
          <w:lang w:val="es-ES"/>
        </w:rPr>
        <w:t>Zuleta</w:t>
      </w:r>
      <w:r w:rsidRPr="00FC684B">
        <w:rPr>
          <w:rFonts w:asciiTheme="majorHAnsi" w:hAnsiTheme="majorHAnsi" w:cstheme="majorHAnsi"/>
          <w:lang w:val="es-ES"/>
        </w:rPr>
        <w:t>.</w:t>
      </w:r>
    </w:p>
    <w:p w14:paraId="13F21672" w14:textId="77777777" w:rsidR="008D1015" w:rsidRPr="008D1015" w:rsidRDefault="008D1015" w:rsidP="008D1015">
      <w:pPr>
        <w:jc w:val="both"/>
        <w:rPr>
          <w:rFonts w:asciiTheme="majorHAnsi" w:hAnsiTheme="majorHAnsi" w:cstheme="majorHAnsi"/>
          <w:lang w:val="es-ES"/>
        </w:rPr>
      </w:pPr>
    </w:p>
    <w:p w14:paraId="4953DC52" w14:textId="050F9935" w:rsidR="008D1015" w:rsidRPr="008D1015" w:rsidRDefault="008D1015" w:rsidP="008D1015">
      <w:pPr>
        <w:jc w:val="both"/>
        <w:rPr>
          <w:rFonts w:asciiTheme="majorHAnsi" w:hAnsiTheme="majorHAnsi" w:cstheme="majorHAnsi"/>
          <w:lang w:val="es-ES"/>
        </w:rPr>
      </w:pPr>
      <w:r w:rsidRPr="008D1015">
        <w:rPr>
          <w:rFonts w:asciiTheme="majorHAnsi" w:hAnsiTheme="majorHAnsi" w:cstheme="majorHAnsi"/>
          <w:lang w:val="es-ES"/>
        </w:rPr>
        <w:t xml:space="preserve">Si bien, el servicio de energía en Putumayo se reestableció </w:t>
      </w:r>
      <w:r w:rsidR="00770A89">
        <w:rPr>
          <w:rFonts w:asciiTheme="majorHAnsi" w:hAnsiTheme="majorHAnsi" w:cstheme="majorHAnsi"/>
          <w:lang w:val="es-ES"/>
        </w:rPr>
        <w:t>en 11</w:t>
      </w:r>
      <w:r w:rsidRPr="008D1015">
        <w:rPr>
          <w:rFonts w:asciiTheme="majorHAnsi" w:hAnsiTheme="majorHAnsi" w:cstheme="majorHAnsi"/>
          <w:lang w:val="es-ES"/>
        </w:rPr>
        <w:t xml:space="preserve"> días después de la tragedia, la línea que actualmente atiende la demanda en Putumayo solo tiene capacidad para </w:t>
      </w:r>
      <w:r w:rsidRPr="008D1015">
        <w:rPr>
          <w:rFonts w:asciiTheme="majorHAnsi" w:hAnsiTheme="majorHAnsi" w:cstheme="majorHAnsi"/>
          <w:lang w:val="es-ES"/>
        </w:rPr>
        <w:lastRenderedPageBreak/>
        <w:t>transportar 115 kV y está conectada a una sola fuente de suministro, lo cual puede ocasionar bajas de tensión o cortes del servicio en caso de alguna falla. La nueva subestación tendrá el doble de capacidad y además recibirá energía de dos líneas con lo que se fortalece la confiabilidad en el servicio.</w:t>
      </w:r>
    </w:p>
    <w:p w14:paraId="31380584" w14:textId="77777777" w:rsidR="008D1015" w:rsidRPr="008D1015" w:rsidRDefault="008D1015" w:rsidP="008D1015">
      <w:pPr>
        <w:jc w:val="both"/>
        <w:rPr>
          <w:rFonts w:asciiTheme="majorHAnsi" w:hAnsiTheme="majorHAnsi" w:cstheme="majorHAnsi"/>
          <w:lang w:val="es-ES"/>
        </w:rPr>
      </w:pPr>
    </w:p>
    <w:p w14:paraId="4D38569E" w14:textId="77777777" w:rsidR="008D1015" w:rsidRPr="008D1015" w:rsidRDefault="008D1015" w:rsidP="008D1015">
      <w:pPr>
        <w:jc w:val="both"/>
        <w:rPr>
          <w:rFonts w:asciiTheme="majorHAnsi" w:hAnsiTheme="majorHAnsi" w:cstheme="majorHAnsi"/>
          <w:b/>
          <w:lang w:val="es-ES"/>
        </w:rPr>
      </w:pPr>
      <w:r w:rsidRPr="008D1015">
        <w:rPr>
          <w:rFonts w:asciiTheme="majorHAnsi" w:hAnsiTheme="majorHAnsi" w:cstheme="majorHAnsi"/>
          <w:b/>
          <w:lang w:val="es-ES"/>
        </w:rPr>
        <w:t>Inicio de obras</w:t>
      </w:r>
    </w:p>
    <w:p w14:paraId="055FD80C" w14:textId="65F2EFBD" w:rsidR="008D1015" w:rsidRPr="008D1015" w:rsidRDefault="008D1015" w:rsidP="008D1015">
      <w:pPr>
        <w:jc w:val="both"/>
        <w:rPr>
          <w:rFonts w:asciiTheme="majorHAnsi" w:hAnsiTheme="majorHAnsi" w:cstheme="majorHAnsi"/>
          <w:lang w:val="es-ES"/>
        </w:rPr>
      </w:pPr>
      <w:r w:rsidRPr="008D1015">
        <w:rPr>
          <w:rFonts w:asciiTheme="majorHAnsi" w:hAnsiTheme="majorHAnsi" w:cstheme="majorHAnsi"/>
          <w:lang w:val="es-ES"/>
        </w:rPr>
        <w:t xml:space="preserve">Con el fin de reestablecer la conexión entre la nueva subestación </w:t>
      </w:r>
      <w:r w:rsidR="00770A89">
        <w:rPr>
          <w:rFonts w:asciiTheme="majorHAnsi" w:hAnsiTheme="majorHAnsi" w:cstheme="majorHAnsi"/>
          <w:lang w:val="es-ES"/>
        </w:rPr>
        <w:t>Mocoa -</w:t>
      </w:r>
      <w:r w:rsidRPr="008D1015">
        <w:rPr>
          <w:rFonts w:asciiTheme="majorHAnsi" w:hAnsiTheme="majorHAnsi" w:cstheme="majorHAnsi"/>
          <w:lang w:val="es-ES"/>
        </w:rPr>
        <w:t>Renacer 230 kV con las dos líneas de transporte de energía de alta tensión que llevarán el servicio desde Nariño y Huila hasta el departamento del Putumayo, el Grupo Energía Bogotá iniciará la construcción y reconstrucción de varias torres de energía.</w:t>
      </w:r>
    </w:p>
    <w:p w14:paraId="48F0065F" w14:textId="77777777" w:rsidR="008D1015" w:rsidRPr="008D1015" w:rsidRDefault="008D1015" w:rsidP="008D1015">
      <w:pPr>
        <w:jc w:val="both"/>
        <w:rPr>
          <w:rFonts w:asciiTheme="majorHAnsi" w:hAnsiTheme="majorHAnsi" w:cstheme="majorHAnsi"/>
          <w:lang w:val="es-ES"/>
        </w:rPr>
      </w:pPr>
    </w:p>
    <w:p w14:paraId="3B314553" w14:textId="28835157" w:rsidR="008D1015" w:rsidRPr="008D1015" w:rsidRDefault="007B359F" w:rsidP="008D1015">
      <w:pPr>
        <w:jc w:val="both"/>
        <w:rPr>
          <w:rFonts w:asciiTheme="majorHAnsi" w:hAnsiTheme="majorHAnsi" w:cstheme="majorHAnsi"/>
          <w:lang w:val="es-ES"/>
        </w:rPr>
      </w:pPr>
      <w:r>
        <w:rPr>
          <w:rFonts w:asciiTheme="majorHAnsi" w:hAnsiTheme="majorHAnsi" w:cstheme="majorHAnsi"/>
          <w:lang w:val="es-ES"/>
        </w:rPr>
        <w:t xml:space="preserve">Adicionalmente, </w:t>
      </w:r>
      <w:r w:rsidR="008D1015" w:rsidRPr="008D1015">
        <w:rPr>
          <w:rFonts w:asciiTheme="majorHAnsi" w:hAnsiTheme="majorHAnsi" w:cstheme="majorHAnsi"/>
          <w:lang w:val="es-ES"/>
        </w:rPr>
        <w:t xml:space="preserve">debido a que la reconstrucción de la subestación </w:t>
      </w:r>
      <w:r w:rsidR="00770A89">
        <w:rPr>
          <w:rFonts w:asciiTheme="majorHAnsi" w:hAnsiTheme="majorHAnsi" w:cstheme="majorHAnsi"/>
          <w:lang w:val="es-ES"/>
        </w:rPr>
        <w:t>Mocoa-</w:t>
      </w:r>
      <w:r w:rsidR="008D1015" w:rsidRPr="008D1015">
        <w:rPr>
          <w:rFonts w:asciiTheme="majorHAnsi" w:hAnsiTheme="majorHAnsi" w:cstheme="majorHAnsi"/>
          <w:lang w:val="es-ES"/>
        </w:rPr>
        <w:t>Renacer no puede hacerse en el mismo sitio en el que se encontraba la subestación Junín por tratarse de un lugar de riesgo alto, se realizaron actividades de ubicación y compra de un nuevo terreno.</w:t>
      </w:r>
    </w:p>
    <w:p w14:paraId="6C3D60AF" w14:textId="77777777" w:rsidR="008D1015" w:rsidRPr="008D1015" w:rsidRDefault="008D1015" w:rsidP="008D1015">
      <w:pPr>
        <w:jc w:val="both"/>
        <w:rPr>
          <w:rFonts w:asciiTheme="majorHAnsi" w:hAnsiTheme="majorHAnsi" w:cstheme="majorHAnsi"/>
          <w:lang w:val="es-ES"/>
        </w:rPr>
      </w:pPr>
    </w:p>
    <w:p w14:paraId="09B30A1F" w14:textId="79EA7021" w:rsidR="008D1015" w:rsidRPr="008D1015" w:rsidRDefault="008D1015" w:rsidP="008D1015">
      <w:pPr>
        <w:jc w:val="both"/>
        <w:rPr>
          <w:rFonts w:asciiTheme="majorHAnsi" w:hAnsiTheme="majorHAnsi" w:cstheme="majorHAnsi"/>
          <w:lang w:val="es-ES"/>
        </w:rPr>
      </w:pPr>
      <w:r w:rsidRPr="008D1015">
        <w:rPr>
          <w:rFonts w:asciiTheme="majorHAnsi" w:hAnsiTheme="majorHAnsi" w:cstheme="majorHAnsi"/>
          <w:lang w:val="es-ES"/>
        </w:rPr>
        <w:t xml:space="preserve">El Grupo Energía Bogotá también </w:t>
      </w:r>
      <w:r w:rsidR="00CB133A">
        <w:rPr>
          <w:rFonts w:asciiTheme="majorHAnsi" w:hAnsiTheme="majorHAnsi" w:cstheme="majorHAnsi"/>
          <w:lang w:val="es-ES"/>
        </w:rPr>
        <w:t>realiza</w:t>
      </w:r>
      <w:r w:rsidRPr="008D1015">
        <w:rPr>
          <w:rFonts w:asciiTheme="majorHAnsi" w:hAnsiTheme="majorHAnsi" w:cstheme="majorHAnsi"/>
          <w:lang w:val="es-ES"/>
        </w:rPr>
        <w:t xml:space="preserve"> trabajos de estudios técnicos y ambientales con el fin de cumplir con todos los requisitos que la ley exige para la realización de la obra. En estos momentos el proyecto se encuentra en etapa de diseño y está a la espera de la obtención de las licencias ambiental y de construcción.</w:t>
      </w:r>
    </w:p>
    <w:p w14:paraId="3497F425" w14:textId="77777777" w:rsidR="008D1015" w:rsidRPr="008D1015" w:rsidRDefault="008D1015" w:rsidP="008D1015">
      <w:pPr>
        <w:jc w:val="both"/>
        <w:rPr>
          <w:rFonts w:asciiTheme="majorHAnsi" w:hAnsiTheme="majorHAnsi" w:cstheme="majorHAnsi"/>
          <w:lang w:val="es-ES"/>
        </w:rPr>
      </w:pPr>
    </w:p>
    <w:p w14:paraId="447E01B6" w14:textId="77777777" w:rsidR="008D1015" w:rsidRPr="008D1015" w:rsidRDefault="008D1015" w:rsidP="008D1015">
      <w:pPr>
        <w:jc w:val="both"/>
        <w:rPr>
          <w:rFonts w:asciiTheme="majorHAnsi" w:hAnsiTheme="majorHAnsi" w:cstheme="majorHAnsi"/>
          <w:b/>
          <w:lang w:val="es-ES"/>
        </w:rPr>
      </w:pPr>
      <w:r w:rsidRPr="008D1015">
        <w:rPr>
          <w:rFonts w:asciiTheme="majorHAnsi" w:hAnsiTheme="majorHAnsi" w:cstheme="majorHAnsi"/>
          <w:b/>
          <w:lang w:val="es-ES"/>
        </w:rPr>
        <w:t>Más energía para la creciente demanda</w:t>
      </w:r>
    </w:p>
    <w:p w14:paraId="31148DE4" w14:textId="3EB8C1A7" w:rsidR="008D1015" w:rsidRPr="008D1015" w:rsidRDefault="008D1015" w:rsidP="008D1015">
      <w:pPr>
        <w:jc w:val="both"/>
        <w:rPr>
          <w:rFonts w:asciiTheme="majorHAnsi" w:eastAsia="Times New Roman" w:hAnsiTheme="majorHAnsi" w:cstheme="majorHAnsi"/>
          <w:lang w:eastAsia="es-ES_tradnl"/>
        </w:rPr>
      </w:pPr>
      <w:r w:rsidRPr="008D1015">
        <w:rPr>
          <w:rFonts w:asciiTheme="majorHAnsi" w:eastAsia="Times New Roman" w:hAnsiTheme="majorHAnsi" w:cstheme="majorHAnsi"/>
          <w:lang w:eastAsia="es-ES_tradnl"/>
        </w:rPr>
        <w:t>Desde el censo del 2005, la población del departamento del Putumayo ha crecido 16%</w:t>
      </w:r>
      <w:r w:rsidR="00610DFA">
        <w:rPr>
          <w:rFonts w:asciiTheme="majorHAnsi" w:eastAsia="Times New Roman" w:hAnsiTheme="majorHAnsi" w:cstheme="majorHAnsi"/>
          <w:lang w:eastAsia="es-ES_tradnl"/>
        </w:rPr>
        <w:t xml:space="preserve">, </w:t>
      </w:r>
      <w:r w:rsidRPr="008D1015">
        <w:rPr>
          <w:rFonts w:asciiTheme="majorHAnsi" w:eastAsia="Times New Roman" w:hAnsiTheme="majorHAnsi" w:cstheme="majorHAnsi"/>
          <w:lang w:eastAsia="es-ES_tradnl"/>
        </w:rPr>
        <w:t xml:space="preserve">al pasar de 310.132 habitantes a 358.896 en 2018. Según proyecciones del Dane, se espera que para 2020 la población aumente </w:t>
      </w:r>
      <w:r w:rsidR="00610DFA">
        <w:rPr>
          <w:rFonts w:asciiTheme="majorHAnsi" w:eastAsia="Times New Roman" w:hAnsiTheme="majorHAnsi" w:cstheme="majorHAnsi"/>
          <w:lang w:eastAsia="es-ES_tradnl"/>
        </w:rPr>
        <w:t xml:space="preserve">3% </w:t>
      </w:r>
      <w:r w:rsidRPr="008D1015">
        <w:rPr>
          <w:rFonts w:asciiTheme="majorHAnsi" w:eastAsia="Times New Roman" w:hAnsiTheme="majorHAnsi" w:cstheme="majorHAnsi"/>
          <w:lang w:eastAsia="es-ES_tradnl"/>
        </w:rPr>
        <w:t xml:space="preserve"> adicional y llegue a 369.332 habitantes, </w:t>
      </w:r>
      <w:r w:rsidR="005F375A">
        <w:rPr>
          <w:rFonts w:asciiTheme="majorHAnsi" w:eastAsia="Times New Roman" w:hAnsiTheme="majorHAnsi" w:cstheme="majorHAnsi"/>
          <w:lang w:eastAsia="es-ES_tradnl"/>
        </w:rPr>
        <w:t>lo</w:t>
      </w:r>
      <w:r w:rsidRPr="008D1015">
        <w:rPr>
          <w:rFonts w:asciiTheme="majorHAnsi" w:eastAsia="Times New Roman" w:hAnsiTheme="majorHAnsi" w:cstheme="majorHAnsi"/>
          <w:lang w:eastAsia="es-ES_tradnl"/>
        </w:rPr>
        <w:t xml:space="preserve"> que se traduce en mayor demanda de servicios públicos, entre </w:t>
      </w:r>
      <w:r w:rsidR="00807008">
        <w:rPr>
          <w:rFonts w:asciiTheme="majorHAnsi" w:eastAsia="Times New Roman" w:hAnsiTheme="majorHAnsi" w:cstheme="majorHAnsi"/>
          <w:lang w:eastAsia="es-ES_tradnl"/>
        </w:rPr>
        <w:t xml:space="preserve">ellos </w:t>
      </w:r>
      <w:r w:rsidRPr="008D1015">
        <w:rPr>
          <w:rFonts w:asciiTheme="majorHAnsi" w:eastAsia="Times New Roman" w:hAnsiTheme="majorHAnsi" w:cstheme="majorHAnsi"/>
          <w:lang w:eastAsia="es-ES_tradnl"/>
        </w:rPr>
        <w:t>la energía eléctrica.</w:t>
      </w:r>
    </w:p>
    <w:p w14:paraId="7C943772" w14:textId="77777777" w:rsidR="008D1015" w:rsidRPr="008D1015" w:rsidRDefault="008D1015" w:rsidP="008D1015">
      <w:pPr>
        <w:jc w:val="both"/>
        <w:rPr>
          <w:rFonts w:asciiTheme="majorHAnsi" w:eastAsia="Times New Roman" w:hAnsiTheme="majorHAnsi" w:cstheme="majorHAnsi"/>
          <w:lang w:eastAsia="es-ES_tradnl"/>
        </w:rPr>
      </w:pPr>
    </w:p>
    <w:p w14:paraId="5D200587" w14:textId="26439123" w:rsidR="008D1015" w:rsidRPr="008D1015" w:rsidRDefault="008D1015" w:rsidP="008D1015">
      <w:pPr>
        <w:jc w:val="both"/>
        <w:rPr>
          <w:rFonts w:asciiTheme="majorHAnsi" w:eastAsia="Times New Roman" w:hAnsiTheme="majorHAnsi" w:cstheme="majorHAnsi"/>
          <w:lang w:eastAsia="es-ES_tradnl"/>
        </w:rPr>
      </w:pPr>
      <w:r w:rsidRPr="008D1015">
        <w:rPr>
          <w:rFonts w:asciiTheme="majorHAnsi" w:hAnsiTheme="majorHAnsi" w:cstheme="majorHAnsi"/>
          <w:lang w:val="es-ES"/>
        </w:rPr>
        <w:t xml:space="preserve">Otro aspecto clave que prevé mayor demanda de energía es el cambio que ha venido sucediendo en el departamento </w:t>
      </w:r>
      <w:r w:rsidR="009B3350">
        <w:rPr>
          <w:rFonts w:asciiTheme="majorHAnsi" w:hAnsiTheme="majorHAnsi" w:cstheme="majorHAnsi"/>
          <w:lang w:val="es-ES"/>
        </w:rPr>
        <w:t xml:space="preserve">por </w:t>
      </w:r>
      <w:r w:rsidR="00762DBB">
        <w:rPr>
          <w:rFonts w:asciiTheme="majorHAnsi" w:hAnsiTheme="majorHAnsi" w:cstheme="majorHAnsi"/>
          <w:lang w:val="es-ES"/>
        </w:rPr>
        <w:t>el comportamiento de la</w:t>
      </w:r>
      <w:r w:rsidRPr="008D1015">
        <w:rPr>
          <w:rFonts w:asciiTheme="majorHAnsi" w:hAnsiTheme="majorHAnsi" w:cstheme="majorHAnsi"/>
          <w:lang w:val="es-ES"/>
        </w:rPr>
        <w:t xml:space="preserve"> economía. La actividad petrolera, que en 2013 representaba 62,5% del PIB departamental, bajó </w:t>
      </w:r>
      <w:proofErr w:type="gramStart"/>
      <w:r w:rsidRPr="008D1015">
        <w:rPr>
          <w:rFonts w:asciiTheme="majorHAnsi" w:hAnsiTheme="majorHAnsi" w:cstheme="majorHAnsi"/>
          <w:lang w:val="es-ES"/>
        </w:rPr>
        <w:t>en  2016</w:t>
      </w:r>
      <w:proofErr w:type="gramEnd"/>
      <w:r w:rsidRPr="008D1015">
        <w:rPr>
          <w:rFonts w:asciiTheme="majorHAnsi" w:hAnsiTheme="majorHAnsi" w:cstheme="majorHAnsi"/>
          <w:lang w:val="es-ES"/>
        </w:rPr>
        <w:t xml:space="preserve"> </w:t>
      </w:r>
      <w:r w:rsidR="00522C2A">
        <w:rPr>
          <w:rFonts w:asciiTheme="majorHAnsi" w:hAnsiTheme="majorHAnsi" w:cstheme="majorHAnsi"/>
          <w:lang w:val="es-ES"/>
        </w:rPr>
        <w:t>a</w:t>
      </w:r>
      <w:r w:rsidRPr="008D1015">
        <w:rPr>
          <w:rFonts w:asciiTheme="majorHAnsi" w:hAnsiTheme="majorHAnsi" w:cstheme="majorHAnsi"/>
          <w:lang w:val="es-ES"/>
        </w:rPr>
        <w:t xml:space="preserve"> 32,2%, </w:t>
      </w:r>
      <w:r w:rsidR="00D74FA3">
        <w:rPr>
          <w:rFonts w:asciiTheme="majorHAnsi" w:hAnsiTheme="majorHAnsi" w:cstheme="majorHAnsi"/>
          <w:lang w:val="es-ES"/>
        </w:rPr>
        <w:t xml:space="preserve">mientras que </w:t>
      </w:r>
      <w:r w:rsidRPr="008D1015">
        <w:rPr>
          <w:rFonts w:asciiTheme="majorHAnsi" w:hAnsiTheme="majorHAnsi" w:cstheme="majorHAnsi"/>
          <w:lang w:val="es-ES"/>
        </w:rPr>
        <w:t xml:space="preserve">sectores como el comercio, </w:t>
      </w:r>
      <w:r w:rsidR="001F7677">
        <w:rPr>
          <w:rFonts w:asciiTheme="majorHAnsi" w:hAnsiTheme="majorHAnsi" w:cstheme="majorHAnsi"/>
          <w:lang w:val="es-ES"/>
        </w:rPr>
        <w:t>subió</w:t>
      </w:r>
      <w:r w:rsidRPr="008D1015">
        <w:rPr>
          <w:rFonts w:asciiTheme="majorHAnsi" w:hAnsiTheme="majorHAnsi" w:cstheme="majorHAnsi"/>
          <w:lang w:val="es-ES"/>
        </w:rPr>
        <w:t xml:space="preserve"> en el mismo periodo de 5,7% al 11%, </w:t>
      </w:r>
      <w:r w:rsidR="001F7677">
        <w:rPr>
          <w:rFonts w:asciiTheme="majorHAnsi" w:hAnsiTheme="majorHAnsi" w:cstheme="majorHAnsi"/>
          <w:lang w:val="es-ES"/>
        </w:rPr>
        <w:t>y</w:t>
      </w:r>
      <w:r w:rsidRPr="008D1015">
        <w:rPr>
          <w:rFonts w:asciiTheme="majorHAnsi" w:hAnsiTheme="majorHAnsi" w:cstheme="majorHAnsi"/>
          <w:lang w:val="es-ES"/>
        </w:rPr>
        <w:t xml:space="preserve"> la agricultura pasó del 2,9% al 5</w:t>
      </w:r>
      <w:r w:rsidR="001F7677">
        <w:rPr>
          <w:rFonts w:asciiTheme="majorHAnsi" w:hAnsiTheme="majorHAnsi" w:cstheme="majorHAnsi"/>
          <w:lang w:val="es-ES"/>
        </w:rPr>
        <w:t>,</w:t>
      </w:r>
      <w:r w:rsidRPr="008D1015">
        <w:rPr>
          <w:rFonts w:asciiTheme="majorHAnsi" w:hAnsiTheme="majorHAnsi" w:cstheme="majorHAnsi"/>
          <w:lang w:val="es-ES"/>
        </w:rPr>
        <w:t xml:space="preserve">9% en su representación en el PIB departamental. </w:t>
      </w:r>
    </w:p>
    <w:p w14:paraId="3080E249" w14:textId="77777777" w:rsidR="008D1015" w:rsidRPr="008D1015" w:rsidRDefault="008D1015" w:rsidP="006078EA">
      <w:pPr>
        <w:jc w:val="both"/>
        <w:rPr>
          <w:rFonts w:asciiTheme="majorHAnsi" w:hAnsiTheme="majorHAnsi" w:cstheme="majorHAnsi"/>
          <w:lang w:val="es-ES"/>
        </w:rPr>
      </w:pPr>
    </w:p>
    <w:p w14:paraId="5B75E6FB" w14:textId="3346AB0A" w:rsidR="008D1015" w:rsidRPr="008D1015" w:rsidRDefault="008D1015" w:rsidP="006078EA">
      <w:pPr>
        <w:jc w:val="both"/>
        <w:rPr>
          <w:rFonts w:asciiTheme="majorHAnsi" w:hAnsiTheme="majorHAnsi" w:cstheme="majorHAnsi"/>
          <w:lang w:val="es-ES"/>
        </w:rPr>
      </w:pPr>
      <w:r w:rsidRPr="008D1015">
        <w:rPr>
          <w:rFonts w:asciiTheme="majorHAnsi" w:hAnsiTheme="majorHAnsi" w:cstheme="majorHAnsi"/>
          <w:i/>
          <w:lang w:val="es-ES"/>
        </w:rPr>
        <w:t>“El desarrollo de nuevas actividades económicas en el Putumayo relacionadas con los sectores de producción y servicios también aumenta la demanda de servicios públicos</w:t>
      </w:r>
      <w:r w:rsidR="00CF3254">
        <w:rPr>
          <w:rFonts w:asciiTheme="majorHAnsi" w:hAnsiTheme="majorHAnsi" w:cstheme="majorHAnsi"/>
          <w:i/>
          <w:lang w:val="es-ES"/>
        </w:rPr>
        <w:t xml:space="preserve"> como la energía. Por</w:t>
      </w:r>
      <w:r w:rsidRPr="008D1015">
        <w:rPr>
          <w:rFonts w:asciiTheme="majorHAnsi" w:hAnsiTheme="majorHAnsi" w:cstheme="majorHAnsi"/>
          <w:i/>
          <w:lang w:val="es-ES"/>
        </w:rPr>
        <w:t xml:space="preserve"> esta razón</w:t>
      </w:r>
      <w:r w:rsidR="007C022C">
        <w:rPr>
          <w:rFonts w:asciiTheme="majorHAnsi" w:hAnsiTheme="majorHAnsi" w:cstheme="majorHAnsi"/>
          <w:i/>
          <w:lang w:val="es-ES"/>
        </w:rPr>
        <w:t>,</w:t>
      </w:r>
      <w:r w:rsidRPr="008D1015">
        <w:rPr>
          <w:rFonts w:asciiTheme="majorHAnsi" w:hAnsiTheme="majorHAnsi" w:cstheme="majorHAnsi"/>
          <w:i/>
          <w:lang w:val="es-ES"/>
        </w:rPr>
        <w:t xml:space="preserve"> la construcción de la Subestación Renacer 230 kV cobra gran importancia, </w:t>
      </w:r>
      <w:r w:rsidR="007C022C">
        <w:rPr>
          <w:rFonts w:asciiTheme="majorHAnsi" w:hAnsiTheme="majorHAnsi" w:cstheme="majorHAnsi"/>
          <w:i/>
          <w:lang w:val="es-ES"/>
        </w:rPr>
        <w:t>teniendo en cuenta que</w:t>
      </w:r>
      <w:r w:rsidRPr="008D1015">
        <w:rPr>
          <w:rFonts w:asciiTheme="majorHAnsi" w:hAnsiTheme="majorHAnsi" w:cstheme="majorHAnsi"/>
          <w:i/>
          <w:lang w:val="es-ES"/>
        </w:rPr>
        <w:t xml:space="preserve"> llega en un momento en el que el desarrollo económico del departamento la necesita”,</w:t>
      </w:r>
      <w:r w:rsidRPr="008D1015">
        <w:rPr>
          <w:rFonts w:asciiTheme="majorHAnsi" w:hAnsiTheme="majorHAnsi" w:cstheme="majorHAnsi"/>
          <w:lang w:val="es-ES"/>
        </w:rPr>
        <w:t xml:space="preserve"> agregó </w:t>
      </w:r>
      <w:r w:rsidR="006078EA">
        <w:rPr>
          <w:rFonts w:asciiTheme="majorHAnsi" w:hAnsiTheme="majorHAnsi" w:cstheme="majorHAnsi"/>
          <w:lang w:val="es-ES"/>
        </w:rPr>
        <w:t>Fredy Zuleta</w:t>
      </w:r>
      <w:r w:rsidRPr="008D1015">
        <w:rPr>
          <w:rFonts w:asciiTheme="majorHAnsi" w:hAnsiTheme="majorHAnsi" w:cstheme="majorHAnsi"/>
          <w:lang w:val="es-ES"/>
        </w:rPr>
        <w:t>.</w:t>
      </w:r>
    </w:p>
    <w:p w14:paraId="552B0A91" w14:textId="77777777" w:rsidR="008D1015" w:rsidRPr="008D1015" w:rsidRDefault="008D1015" w:rsidP="006078EA">
      <w:pPr>
        <w:jc w:val="both"/>
        <w:rPr>
          <w:rFonts w:asciiTheme="majorHAnsi" w:hAnsiTheme="majorHAnsi" w:cstheme="majorHAnsi"/>
          <w:lang w:val="es-ES"/>
        </w:rPr>
      </w:pPr>
    </w:p>
    <w:p w14:paraId="6F413F47" w14:textId="77777777" w:rsidR="008D1015" w:rsidRPr="008D1015" w:rsidRDefault="008D1015" w:rsidP="008D1015">
      <w:pPr>
        <w:jc w:val="both"/>
        <w:rPr>
          <w:rFonts w:asciiTheme="majorHAnsi" w:hAnsiTheme="majorHAnsi" w:cstheme="majorHAnsi"/>
          <w:b/>
          <w:lang w:val="es-ES"/>
        </w:rPr>
      </w:pPr>
      <w:r w:rsidRPr="008D1015">
        <w:rPr>
          <w:rFonts w:asciiTheme="majorHAnsi" w:hAnsiTheme="majorHAnsi" w:cstheme="majorHAnsi"/>
          <w:b/>
          <w:lang w:val="es-ES"/>
        </w:rPr>
        <w:lastRenderedPageBreak/>
        <w:t>Cifras de interés</w:t>
      </w:r>
    </w:p>
    <w:p w14:paraId="3525887F" w14:textId="77777777" w:rsidR="008D1015" w:rsidRPr="008D1015" w:rsidRDefault="008D1015" w:rsidP="008D1015">
      <w:pPr>
        <w:jc w:val="both"/>
        <w:rPr>
          <w:rFonts w:asciiTheme="majorHAnsi" w:hAnsiTheme="majorHAnsi" w:cstheme="majorHAnsi"/>
          <w:lang w:val="es-ES"/>
        </w:rPr>
      </w:pPr>
    </w:p>
    <w:p w14:paraId="7BF233CB" w14:textId="77777777" w:rsidR="008D1015" w:rsidRPr="008D1015" w:rsidRDefault="008D1015" w:rsidP="008D1015">
      <w:pPr>
        <w:numPr>
          <w:ilvl w:val="0"/>
          <w:numId w:val="3"/>
        </w:numPr>
        <w:contextualSpacing/>
        <w:jc w:val="both"/>
        <w:rPr>
          <w:rFonts w:asciiTheme="majorHAnsi" w:hAnsiTheme="majorHAnsi" w:cstheme="majorHAnsi"/>
          <w:lang w:val="es-ES"/>
        </w:rPr>
      </w:pPr>
      <w:r w:rsidRPr="008D1015">
        <w:rPr>
          <w:rFonts w:asciiTheme="majorHAnsi" w:hAnsiTheme="majorHAnsi" w:cstheme="majorHAnsi"/>
          <w:b/>
          <w:lang w:val="es-ES"/>
        </w:rPr>
        <w:t xml:space="preserve">70,22% es la cobertura de </w:t>
      </w:r>
      <w:proofErr w:type="spellStart"/>
      <w:r w:rsidRPr="008D1015">
        <w:rPr>
          <w:rFonts w:asciiTheme="majorHAnsi" w:hAnsiTheme="majorHAnsi" w:cstheme="majorHAnsi"/>
          <w:b/>
          <w:lang w:val="es-ES"/>
        </w:rPr>
        <w:t>de</w:t>
      </w:r>
      <w:proofErr w:type="spellEnd"/>
      <w:r w:rsidRPr="008D1015">
        <w:rPr>
          <w:rFonts w:asciiTheme="majorHAnsi" w:hAnsiTheme="majorHAnsi" w:cstheme="majorHAnsi"/>
          <w:b/>
          <w:lang w:val="es-ES"/>
        </w:rPr>
        <w:t xml:space="preserve"> energía en el departamento del Putumayo. S</w:t>
      </w:r>
      <w:r w:rsidRPr="008D1015">
        <w:rPr>
          <w:rFonts w:asciiTheme="majorHAnsi" w:hAnsiTheme="majorHAnsi" w:cstheme="majorHAnsi"/>
          <w:lang w:val="es-ES"/>
        </w:rPr>
        <w:t>egún el informe de cobertura eléctrica de la UPME con corte a 2016, la zona urbana de Putumayo registra un 95,72% de cobertura eléctrica, mientras que la rural llega a 43,32%.</w:t>
      </w:r>
    </w:p>
    <w:p w14:paraId="15B9F3C7" w14:textId="77777777" w:rsidR="008D1015" w:rsidRPr="008D1015" w:rsidRDefault="008D1015" w:rsidP="008D1015">
      <w:pPr>
        <w:jc w:val="both"/>
        <w:rPr>
          <w:rFonts w:asciiTheme="majorHAnsi" w:hAnsiTheme="majorHAnsi" w:cstheme="majorHAnsi"/>
          <w:lang w:val="es-ES"/>
        </w:rPr>
      </w:pPr>
    </w:p>
    <w:p w14:paraId="19C9C4AE" w14:textId="77777777" w:rsidR="008D1015" w:rsidRPr="008D1015" w:rsidRDefault="008D1015" w:rsidP="008D1015">
      <w:pPr>
        <w:numPr>
          <w:ilvl w:val="0"/>
          <w:numId w:val="3"/>
        </w:numPr>
        <w:contextualSpacing/>
        <w:jc w:val="both"/>
        <w:rPr>
          <w:rFonts w:asciiTheme="majorHAnsi" w:eastAsia="Times New Roman" w:hAnsiTheme="majorHAnsi" w:cstheme="majorHAnsi"/>
          <w:lang w:eastAsia="es-ES_tradnl"/>
        </w:rPr>
      </w:pPr>
      <w:r w:rsidRPr="008D1015">
        <w:rPr>
          <w:rFonts w:asciiTheme="majorHAnsi" w:hAnsiTheme="majorHAnsi" w:cstheme="majorHAnsi"/>
          <w:b/>
          <w:lang w:val="es-ES"/>
        </w:rPr>
        <w:t>16% ha sido el crecimiento poblacional de Putumayo desde el censo del 2005.</w:t>
      </w:r>
      <w:r w:rsidRPr="008D1015">
        <w:rPr>
          <w:rFonts w:asciiTheme="majorHAnsi" w:hAnsiTheme="majorHAnsi" w:cstheme="majorHAnsi"/>
          <w:lang w:val="es-ES"/>
        </w:rPr>
        <w:t xml:space="preserve"> Según el </w:t>
      </w:r>
      <w:proofErr w:type="spellStart"/>
      <w:r w:rsidRPr="008D1015">
        <w:rPr>
          <w:rFonts w:asciiTheme="majorHAnsi" w:hAnsiTheme="majorHAnsi" w:cstheme="majorHAnsi"/>
          <w:lang w:val="es-ES"/>
        </w:rPr>
        <w:t>Dane</w:t>
      </w:r>
      <w:proofErr w:type="spellEnd"/>
      <w:r w:rsidRPr="008D1015">
        <w:rPr>
          <w:rFonts w:asciiTheme="majorHAnsi" w:hAnsiTheme="majorHAnsi" w:cstheme="majorHAnsi"/>
          <w:lang w:val="es-ES"/>
        </w:rPr>
        <w:t>, el departamento pasó de 310.132 a 358.896 habitantes</w:t>
      </w:r>
      <w:r w:rsidRPr="008D1015">
        <w:rPr>
          <w:rFonts w:asciiTheme="majorHAnsi" w:eastAsia="Times New Roman" w:hAnsiTheme="majorHAnsi" w:cstheme="majorHAnsi"/>
          <w:lang w:eastAsia="es-ES_tradnl"/>
        </w:rPr>
        <w:t xml:space="preserve">, hecho que se traduce en mayor demanda de energía. Los municipios que más han aumentado su población son San Miguel, en un 30%, Orito, en un 29%  y Mocoa, en un 25%. </w:t>
      </w:r>
    </w:p>
    <w:p w14:paraId="6C8B0134" w14:textId="77777777" w:rsidR="008D1015" w:rsidRPr="008D1015" w:rsidRDefault="008D1015" w:rsidP="008D1015">
      <w:pPr>
        <w:ind w:left="720"/>
        <w:contextualSpacing/>
        <w:rPr>
          <w:rFonts w:asciiTheme="majorHAnsi" w:eastAsia="Times New Roman" w:hAnsiTheme="majorHAnsi" w:cstheme="majorHAnsi"/>
          <w:lang w:eastAsia="es-ES_tradnl"/>
        </w:rPr>
      </w:pPr>
    </w:p>
    <w:p w14:paraId="2BBA185C" w14:textId="77777777" w:rsidR="008D1015" w:rsidRPr="008D1015" w:rsidRDefault="008D1015" w:rsidP="008D1015">
      <w:pPr>
        <w:numPr>
          <w:ilvl w:val="0"/>
          <w:numId w:val="3"/>
        </w:numPr>
        <w:contextualSpacing/>
        <w:jc w:val="both"/>
        <w:rPr>
          <w:rFonts w:asciiTheme="majorHAnsi" w:hAnsiTheme="majorHAnsi" w:cstheme="majorHAnsi"/>
          <w:lang w:val="es-ES"/>
        </w:rPr>
      </w:pPr>
      <w:r w:rsidRPr="008D1015">
        <w:rPr>
          <w:rFonts w:asciiTheme="majorHAnsi" w:eastAsia="Times New Roman" w:hAnsiTheme="majorHAnsi" w:cstheme="majorHAnsi"/>
          <w:b/>
          <w:lang w:eastAsia="es-ES_tradnl"/>
        </w:rPr>
        <w:t xml:space="preserve">32,2% es la representación de la industria petrolera en el PIB departamental de </w:t>
      </w:r>
      <w:bookmarkStart w:id="0" w:name="_GoBack"/>
      <w:r w:rsidRPr="008D1015">
        <w:rPr>
          <w:rFonts w:asciiTheme="majorHAnsi" w:eastAsia="Times New Roman" w:hAnsiTheme="majorHAnsi" w:cstheme="majorHAnsi"/>
          <w:b/>
          <w:lang w:eastAsia="es-ES_tradnl"/>
        </w:rPr>
        <w:t xml:space="preserve">Putumayo. </w:t>
      </w:r>
      <w:r w:rsidRPr="008D1015">
        <w:rPr>
          <w:rFonts w:asciiTheme="majorHAnsi" w:eastAsia="Times New Roman" w:hAnsiTheme="majorHAnsi" w:cstheme="majorHAnsi"/>
          <w:lang w:eastAsia="es-ES_tradnl"/>
        </w:rPr>
        <w:t xml:space="preserve">Este sector, que en el 2013 representaba el 62,5%, ha bajado </w:t>
      </w:r>
      <w:bookmarkEnd w:id="0"/>
      <w:r w:rsidRPr="008D1015">
        <w:rPr>
          <w:rFonts w:asciiTheme="majorHAnsi" w:eastAsia="Times New Roman" w:hAnsiTheme="majorHAnsi" w:cstheme="majorHAnsi"/>
          <w:lang w:eastAsia="es-ES_tradnl"/>
        </w:rPr>
        <w:t xml:space="preserve">sustancialemente dándole paso a otros actividades </w:t>
      </w:r>
      <w:r w:rsidRPr="008D1015">
        <w:rPr>
          <w:rFonts w:asciiTheme="majorHAnsi" w:hAnsiTheme="majorHAnsi" w:cstheme="majorHAnsi"/>
          <w:lang w:val="es-ES"/>
        </w:rPr>
        <w:t xml:space="preserve">que requieren más energía eléctrica como el comercio, que pasó de representar el 5,7% en el PIB departamental en el 2013 al 11% en el 2016, o la agricultura, que pasó del 2,9% al 5.9% en el mismo periodo. </w:t>
      </w:r>
    </w:p>
    <w:p w14:paraId="1D454DA0" w14:textId="77777777" w:rsidR="008D1015" w:rsidRPr="008D1015" w:rsidRDefault="008D1015" w:rsidP="008D1015">
      <w:pPr>
        <w:jc w:val="both"/>
        <w:rPr>
          <w:rFonts w:asciiTheme="majorHAnsi" w:eastAsia="Times New Roman" w:hAnsiTheme="majorHAnsi" w:cstheme="majorHAnsi"/>
          <w:lang w:eastAsia="es-ES_tradnl"/>
        </w:rPr>
      </w:pPr>
    </w:p>
    <w:p w14:paraId="6716C071" w14:textId="77777777" w:rsidR="00637662" w:rsidRPr="008D1015" w:rsidRDefault="00637662" w:rsidP="00637662">
      <w:pPr>
        <w:shd w:val="clear" w:color="auto" w:fill="FFFFFF"/>
        <w:spacing w:line="315" w:lineRule="atLeast"/>
        <w:rPr>
          <w:rFonts w:asciiTheme="majorHAnsi" w:eastAsia="Times New Roman" w:hAnsiTheme="majorHAnsi" w:cstheme="majorHAnsi"/>
          <w:color w:val="333333"/>
          <w:lang w:eastAsia="es-CO"/>
        </w:rPr>
      </w:pPr>
    </w:p>
    <w:p w14:paraId="54BAF229" w14:textId="77777777" w:rsidR="005B20DC" w:rsidRPr="008D1015" w:rsidRDefault="005B20DC" w:rsidP="005B20DC">
      <w:pPr>
        <w:pStyle w:val="Default"/>
        <w:jc w:val="both"/>
        <w:rPr>
          <w:rFonts w:asciiTheme="majorHAnsi" w:hAnsiTheme="majorHAnsi" w:cstheme="majorHAnsi"/>
          <w:b/>
          <w:bCs/>
        </w:rPr>
      </w:pPr>
      <w:r w:rsidRPr="008D1015">
        <w:rPr>
          <w:rFonts w:asciiTheme="majorHAnsi" w:hAnsiTheme="majorHAnsi" w:cstheme="majorHAnsi"/>
          <w:b/>
          <w:bCs/>
        </w:rPr>
        <w:t>Contactos</w:t>
      </w:r>
    </w:p>
    <w:p w14:paraId="22E90189" w14:textId="77777777" w:rsidR="005B20DC" w:rsidRPr="008D1015" w:rsidRDefault="005B20DC" w:rsidP="005B20DC">
      <w:pPr>
        <w:pStyle w:val="Default"/>
        <w:jc w:val="both"/>
        <w:rPr>
          <w:rFonts w:asciiTheme="majorHAnsi" w:hAnsiTheme="majorHAnsi" w:cstheme="majorHAnsi"/>
          <w:b/>
          <w:bCs/>
        </w:rPr>
      </w:pPr>
    </w:p>
    <w:tbl>
      <w:tblPr>
        <w:tblStyle w:val="Tablaconcuadrcula"/>
        <w:tblW w:w="9214" w:type="dxa"/>
        <w:tblInd w:w="-147" w:type="dxa"/>
        <w:tblLook w:val="04A0" w:firstRow="1" w:lastRow="0" w:firstColumn="1" w:lastColumn="0" w:noHBand="0" w:noVBand="1"/>
      </w:tblPr>
      <w:tblGrid>
        <w:gridCol w:w="4678"/>
        <w:gridCol w:w="4536"/>
      </w:tblGrid>
      <w:tr w:rsidR="005B20DC" w:rsidRPr="008F7426" w14:paraId="221D4FC2" w14:textId="77777777" w:rsidTr="00841463">
        <w:tc>
          <w:tcPr>
            <w:tcW w:w="4678" w:type="dxa"/>
          </w:tcPr>
          <w:p w14:paraId="17D4FE4C" w14:textId="0C6ED095" w:rsidR="005B20DC" w:rsidRPr="008D1015" w:rsidRDefault="008D1015" w:rsidP="00391C2E">
            <w:pPr>
              <w:rPr>
                <w:rFonts w:asciiTheme="majorHAnsi" w:hAnsiTheme="majorHAnsi" w:cstheme="majorHAnsi"/>
                <w:color w:val="212121"/>
              </w:rPr>
            </w:pPr>
            <w:r>
              <w:rPr>
                <w:rFonts w:asciiTheme="majorHAnsi" w:hAnsiTheme="majorHAnsi" w:cstheme="majorHAnsi"/>
                <w:b/>
                <w:bCs/>
                <w:color w:val="222222"/>
              </w:rPr>
              <w:t>I</w:t>
            </w:r>
            <w:r>
              <w:rPr>
                <w:b/>
                <w:bCs/>
                <w:color w:val="222222"/>
              </w:rPr>
              <w:t>rene Velilla Hinestroza</w:t>
            </w:r>
            <w:r w:rsidR="005B20DC" w:rsidRPr="008D1015">
              <w:rPr>
                <w:rFonts w:asciiTheme="majorHAnsi" w:hAnsiTheme="majorHAnsi" w:cstheme="majorHAnsi"/>
                <w:b/>
                <w:bCs/>
                <w:color w:val="222222"/>
              </w:rPr>
              <w:br/>
            </w:r>
            <w:r w:rsidR="005B20DC" w:rsidRPr="008D1015">
              <w:rPr>
                <w:rFonts w:asciiTheme="majorHAnsi" w:hAnsiTheme="majorHAnsi" w:cstheme="majorHAnsi"/>
                <w:color w:val="222222"/>
              </w:rPr>
              <w:t>Profesional Comunicaciones</w:t>
            </w:r>
            <w:r w:rsidR="00841463" w:rsidRPr="008D1015">
              <w:rPr>
                <w:rFonts w:asciiTheme="majorHAnsi" w:hAnsiTheme="majorHAnsi" w:cstheme="majorHAnsi"/>
                <w:color w:val="222222"/>
              </w:rPr>
              <w:t xml:space="preserve"> </w:t>
            </w:r>
            <w:r w:rsidR="005B20DC" w:rsidRPr="008D1015">
              <w:rPr>
                <w:rFonts w:asciiTheme="majorHAnsi" w:hAnsiTheme="majorHAnsi" w:cstheme="majorHAnsi"/>
                <w:color w:val="222222"/>
              </w:rPr>
              <w:t>Proyectos</w:t>
            </w:r>
          </w:p>
          <w:p w14:paraId="52E3B801" w14:textId="0EF6D2D8" w:rsidR="00841463" w:rsidRPr="00E10633" w:rsidRDefault="005B20DC" w:rsidP="00391C2E">
            <w:pPr>
              <w:rPr>
                <w:rFonts w:asciiTheme="majorHAnsi" w:hAnsiTheme="majorHAnsi" w:cstheme="majorHAnsi"/>
                <w:lang w:val="en-US"/>
              </w:rPr>
            </w:pPr>
            <w:r w:rsidRPr="00E10633">
              <w:rPr>
                <w:rFonts w:asciiTheme="majorHAnsi" w:hAnsiTheme="majorHAnsi" w:cstheme="majorHAnsi"/>
                <w:lang w:val="en-US"/>
              </w:rPr>
              <w:t xml:space="preserve">(57-1) 3268000 ext. </w:t>
            </w:r>
            <w:r w:rsidR="008D1015" w:rsidRPr="00E10633">
              <w:rPr>
                <w:rFonts w:asciiTheme="majorHAnsi" w:hAnsiTheme="majorHAnsi" w:cstheme="majorHAnsi"/>
                <w:lang w:val="en-US"/>
              </w:rPr>
              <w:t>1502</w:t>
            </w:r>
          </w:p>
          <w:p w14:paraId="612C5A63" w14:textId="6FFE1ECD" w:rsidR="005B20DC" w:rsidRPr="00E10633" w:rsidRDefault="005B20DC" w:rsidP="00391C2E">
            <w:pPr>
              <w:rPr>
                <w:rFonts w:asciiTheme="majorHAnsi" w:hAnsiTheme="majorHAnsi" w:cstheme="majorHAnsi"/>
                <w:color w:val="222222"/>
                <w:lang w:val="en-US"/>
              </w:rPr>
            </w:pPr>
            <w:proofErr w:type="spellStart"/>
            <w:r w:rsidRPr="00E10633">
              <w:rPr>
                <w:rFonts w:asciiTheme="majorHAnsi" w:hAnsiTheme="majorHAnsi" w:cstheme="majorHAnsi"/>
                <w:lang w:val="en-US"/>
              </w:rPr>
              <w:t>Cel</w:t>
            </w:r>
            <w:r w:rsidR="00D3235D" w:rsidRPr="00E10633">
              <w:rPr>
                <w:rFonts w:asciiTheme="majorHAnsi" w:hAnsiTheme="majorHAnsi" w:cstheme="majorHAnsi"/>
                <w:lang w:val="en-US"/>
              </w:rPr>
              <w:t>ular</w:t>
            </w:r>
            <w:proofErr w:type="spellEnd"/>
            <w:r w:rsidR="00D3235D" w:rsidRPr="00E10633">
              <w:rPr>
                <w:rFonts w:asciiTheme="majorHAnsi" w:hAnsiTheme="majorHAnsi" w:cstheme="majorHAnsi"/>
                <w:lang w:val="en-US"/>
              </w:rPr>
              <w:t>:</w:t>
            </w:r>
            <w:r w:rsidRPr="00E10633">
              <w:rPr>
                <w:rFonts w:asciiTheme="majorHAnsi" w:hAnsiTheme="majorHAnsi" w:cstheme="majorHAnsi"/>
                <w:lang w:val="en-US"/>
              </w:rPr>
              <w:t xml:space="preserve"> </w:t>
            </w:r>
            <w:r w:rsidR="008D1015" w:rsidRPr="00E10633">
              <w:rPr>
                <w:rFonts w:asciiTheme="majorHAnsi" w:hAnsiTheme="majorHAnsi" w:cstheme="majorHAnsi"/>
                <w:lang w:val="en-US"/>
              </w:rPr>
              <w:t>3027590901</w:t>
            </w:r>
          </w:p>
          <w:p w14:paraId="41E5FD15" w14:textId="05AEB657" w:rsidR="005B20DC" w:rsidRPr="00E10633" w:rsidRDefault="00A57F86" w:rsidP="00841463">
            <w:pPr>
              <w:rPr>
                <w:rFonts w:asciiTheme="majorHAnsi" w:hAnsiTheme="majorHAnsi" w:cstheme="majorHAnsi"/>
                <w:color w:val="212121"/>
                <w:lang w:val="en-US"/>
              </w:rPr>
            </w:pPr>
            <w:hyperlink r:id="rId8" w:history="1">
              <w:r w:rsidR="008D1015" w:rsidRPr="00E10633">
                <w:rPr>
                  <w:rStyle w:val="Hipervnculo"/>
                  <w:rFonts w:asciiTheme="majorHAnsi" w:hAnsiTheme="majorHAnsi" w:cstheme="majorHAnsi"/>
                  <w:lang w:val="en-US"/>
                </w:rPr>
                <w:t>rvelilla@geb.com.co</w:t>
              </w:r>
            </w:hyperlink>
          </w:p>
        </w:tc>
        <w:tc>
          <w:tcPr>
            <w:tcW w:w="4536" w:type="dxa"/>
          </w:tcPr>
          <w:p w14:paraId="1E24BE3F" w14:textId="77777777" w:rsidR="005B20DC" w:rsidRPr="008D1015" w:rsidRDefault="005B20DC" w:rsidP="00391C2E">
            <w:pPr>
              <w:jc w:val="both"/>
              <w:rPr>
                <w:rFonts w:asciiTheme="majorHAnsi" w:hAnsiTheme="majorHAnsi" w:cstheme="majorHAnsi"/>
                <w:b/>
              </w:rPr>
            </w:pPr>
            <w:r w:rsidRPr="008D1015">
              <w:rPr>
                <w:rFonts w:asciiTheme="majorHAnsi" w:hAnsiTheme="majorHAnsi" w:cstheme="majorHAnsi"/>
                <w:b/>
              </w:rPr>
              <w:t>Sandra Milena Pulgarín Sandoval</w:t>
            </w:r>
          </w:p>
          <w:p w14:paraId="02A34BA2" w14:textId="77777777" w:rsidR="005B20DC" w:rsidRPr="008D1015" w:rsidRDefault="005B20DC" w:rsidP="00391C2E">
            <w:pPr>
              <w:jc w:val="both"/>
              <w:rPr>
                <w:rFonts w:asciiTheme="majorHAnsi" w:hAnsiTheme="majorHAnsi" w:cstheme="majorHAnsi"/>
                <w:lang w:val="es-CO"/>
              </w:rPr>
            </w:pPr>
            <w:r w:rsidRPr="008D1015">
              <w:rPr>
                <w:rFonts w:asciiTheme="majorHAnsi" w:hAnsiTheme="majorHAnsi" w:cstheme="majorHAnsi"/>
                <w:lang w:val="es-CO"/>
              </w:rPr>
              <w:t xml:space="preserve">Líder </w:t>
            </w:r>
            <w:r w:rsidRPr="008D1015">
              <w:rPr>
                <w:rFonts w:asciiTheme="majorHAnsi" w:hAnsiTheme="majorHAnsi" w:cstheme="majorHAnsi"/>
                <w:color w:val="222222"/>
              </w:rPr>
              <w:t>Comunicaciones Proyectos</w:t>
            </w:r>
          </w:p>
          <w:p w14:paraId="67346FA1" w14:textId="77777777" w:rsidR="00841463" w:rsidRPr="008D1015" w:rsidRDefault="005B20DC" w:rsidP="00391C2E">
            <w:pPr>
              <w:jc w:val="both"/>
              <w:rPr>
                <w:rFonts w:asciiTheme="majorHAnsi" w:hAnsiTheme="majorHAnsi" w:cstheme="majorHAnsi"/>
                <w:lang w:val="en-US"/>
              </w:rPr>
            </w:pPr>
            <w:r w:rsidRPr="008D1015">
              <w:rPr>
                <w:rFonts w:asciiTheme="majorHAnsi" w:hAnsiTheme="majorHAnsi" w:cstheme="majorHAnsi"/>
                <w:lang w:val="en-US"/>
              </w:rPr>
              <w:t>(57-1) 3268000 ext. 1792</w:t>
            </w:r>
          </w:p>
          <w:p w14:paraId="4D994A09" w14:textId="3BA9FB33" w:rsidR="005B20DC" w:rsidRPr="008D1015" w:rsidRDefault="005B20DC" w:rsidP="00391C2E">
            <w:pPr>
              <w:jc w:val="both"/>
              <w:rPr>
                <w:rFonts w:asciiTheme="majorHAnsi" w:hAnsiTheme="majorHAnsi" w:cstheme="majorHAnsi"/>
                <w:lang w:val="en-US"/>
              </w:rPr>
            </w:pPr>
            <w:proofErr w:type="spellStart"/>
            <w:r w:rsidRPr="008D1015">
              <w:rPr>
                <w:rFonts w:asciiTheme="majorHAnsi" w:hAnsiTheme="majorHAnsi" w:cstheme="majorHAnsi"/>
                <w:lang w:val="en-US"/>
              </w:rPr>
              <w:t>Cel</w:t>
            </w:r>
            <w:r w:rsidR="00D3235D" w:rsidRPr="008D1015">
              <w:rPr>
                <w:rFonts w:asciiTheme="majorHAnsi" w:hAnsiTheme="majorHAnsi" w:cstheme="majorHAnsi"/>
                <w:lang w:val="en-US"/>
              </w:rPr>
              <w:t>ular</w:t>
            </w:r>
            <w:proofErr w:type="spellEnd"/>
            <w:r w:rsidR="00D3235D" w:rsidRPr="008D1015">
              <w:rPr>
                <w:rFonts w:asciiTheme="majorHAnsi" w:hAnsiTheme="majorHAnsi" w:cstheme="majorHAnsi"/>
                <w:lang w:val="en-US"/>
              </w:rPr>
              <w:t>:</w:t>
            </w:r>
            <w:r w:rsidRPr="008D1015">
              <w:rPr>
                <w:rFonts w:asciiTheme="majorHAnsi" w:hAnsiTheme="majorHAnsi" w:cstheme="majorHAnsi"/>
                <w:lang w:val="en-US"/>
              </w:rPr>
              <w:t xml:space="preserve"> 316 5316747</w:t>
            </w:r>
          </w:p>
          <w:p w14:paraId="0CBA205B" w14:textId="77777777" w:rsidR="005B20DC" w:rsidRPr="008D1015" w:rsidRDefault="00A57F86" w:rsidP="00391C2E">
            <w:pPr>
              <w:jc w:val="both"/>
              <w:rPr>
                <w:rFonts w:asciiTheme="majorHAnsi" w:hAnsiTheme="majorHAnsi" w:cstheme="majorHAnsi"/>
                <w:lang w:val="en-US"/>
              </w:rPr>
            </w:pPr>
            <w:hyperlink r:id="rId9" w:history="1">
              <w:r w:rsidR="005B20DC" w:rsidRPr="008D1015">
                <w:rPr>
                  <w:rStyle w:val="Hipervnculo"/>
                  <w:rFonts w:asciiTheme="majorHAnsi" w:hAnsiTheme="majorHAnsi" w:cstheme="majorHAnsi"/>
                  <w:lang w:val="en-US"/>
                </w:rPr>
                <w:t>spulgarin@geb.com.co</w:t>
              </w:r>
            </w:hyperlink>
            <w:r w:rsidR="005B20DC" w:rsidRPr="008D1015">
              <w:rPr>
                <w:rFonts w:asciiTheme="majorHAnsi" w:hAnsiTheme="majorHAnsi" w:cstheme="majorHAnsi"/>
                <w:lang w:val="en-US"/>
              </w:rPr>
              <w:t xml:space="preserve"> </w:t>
            </w:r>
          </w:p>
          <w:p w14:paraId="5B77E872" w14:textId="77777777" w:rsidR="005B20DC" w:rsidRPr="008D1015" w:rsidRDefault="005B20DC" w:rsidP="00391C2E">
            <w:pPr>
              <w:jc w:val="both"/>
              <w:rPr>
                <w:rFonts w:asciiTheme="majorHAnsi" w:hAnsiTheme="majorHAnsi" w:cstheme="majorHAnsi"/>
                <w:b/>
                <w:bCs/>
                <w:lang w:val="en-US"/>
              </w:rPr>
            </w:pPr>
          </w:p>
        </w:tc>
      </w:tr>
    </w:tbl>
    <w:p w14:paraId="59897FFF" w14:textId="77777777" w:rsidR="005B20DC" w:rsidRPr="008D1015" w:rsidRDefault="005B20DC" w:rsidP="005B20DC">
      <w:pPr>
        <w:rPr>
          <w:rFonts w:asciiTheme="majorHAnsi" w:hAnsiTheme="majorHAnsi" w:cstheme="majorHAnsi"/>
          <w:lang w:val="en-US"/>
        </w:rPr>
      </w:pPr>
      <w:r w:rsidRPr="008D1015">
        <w:rPr>
          <w:rFonts w:asciiTheme="majorHAnsi" w:hAnsiTheme="majorHAnsi" w:cstheme="majorHAnsi"/>
          <w:lang w:val="en-US"/>
        </w:rPr>
        <w:t xml:space="preserve"> </w:t>
      </w:r>
    </w:p>
    <w:p w14:paraId="0B002E29" w14:textId="77777777" w:rsidR="005808FC" w:rsidRPr="008D1015" w:rsidRDefault="005808FC" w:rsidP="005E12C9">
      <w:pPr>
        <w:rPr>
          <w:rFonts w:asciiTheme="majorHAnsi" w:hAnsiTheme="majorHAnsi" w:cstheme="majorHAnsi"/>
          <w:b/>
          <w:lang w:val="en-US"/>
        </w:rPr>
      </w:pPr>
    </w:p>
    <w:p w14:paraId="20F78A2D" w14:textId="77777777" w:rsidR="005808FC" w:rsidRPr="009652A5" w:rsidRDefault="005808FC" w:rsidP="005E12C9">
      <w:pPr>
        <w:rPr>
          <w:b/>
          <w:sz w:val="28"/>
          <w:szCs w:val="28"/>
          <w:lang w:val="en-US"/>
        </w:rPr>
      </w:pPr>
    </w:p>
    <w:sectPr w:rsidR="005808FC" w:rsidRPr="009652A5" w:rsidSect="00D3235D">
      <w:headerReference w:type="default" r:id="rId10"/>
      <w:footerReference w:type="default" r:id="rId11"/>
      <w:pgSz w:w="12240" w:h="15840"/>
      <w:pgMar w:top="2268" w:right="1701" w:bottom="2268" w:left="1701" w:header="1191" w:footer="16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38B53E" w14:textId="77777777" w:rsidR="00A57F86" w:rsidRDefault="00A57F86" w:rsidP="00033141">
      <w:r>
        <w:separator/>
      </w:r>
    </w:p>
  </w:endnote>
  <w:endnote w:type="continuationSeparator" w:id="0">
    <w:p w14:paraId="35A1900F" w14:textId="77777777" w:rsidR="00A57F86" w:rsidRDefault="00A57F86" w:rsidP="00033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4E573" w14:textId="77777777" w:rsidR="00411BB6" w:rsidRDefault="00411BB6">
    <w:pPr>
      <w:pStyle w:val="Piedepgina"/>
    </w:pPr>
    <w:r>
      <w:rPr>
        <w:noProof/>
        <w:lang w:eastAsia="es-CO"/>
      </w:rPr>
      <w:drawing>
        <wp:anchor distT="0" distB="0" distL="114300" distR="114300" simplePos="0" relativeHeight="251661312" behindDoc="0" locked="0" layoutInCell="1" allowOverlap="1" wp14:anchorId="5051B2E9" wp14:editId="69496F15">
          <wp:simplePos x="0" y="0"/>
          <wp:positionH relativeFrom="column">
            <wp:posOffset>-865505</wp:posOffset>
          </wp:positionH>
          <wp:positionV relativeFrom="paragraph">
            <wp:posOffset>107004</wp:posOffset>
          </wp:positionV>
          <wp:extent cx="8132334" cy="818938"/>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oter para word.png"/>
                  <pic:cNvPicPr/>
                </pic:nvPicPr>
                <pic:blipFill>
                  <a:blip r:embed="rId1">
                    <a:extLst>
                      <a:ext uri="{28A0092B-C50C-407E-A947-70E740481C1C}">
                        <a14:useLocalDpi xmlns:a14="http://schemas.microsoft.com/office/drawing/2010/main" val="0"/>
                      </a:ext>
                    </a:extLst>
                  </a:blip>
                  <a:stretch>
                    <a:fillRect/>
                  </a:stretch>
                </pic:blipFill>
                <pic:spPr>
                  <a:xfrm>
                    <a:off x="0" y="0"/>
                    <a:ext cx="8132334" cy="818938"/>
                  </a:xfrm>
                  <a:prstGeom prst="rect">
                    <a:avLst/>
                  </a:prstGeom>
                </pic:spPr>
              </pic:pic>
            </a:graphicData>
          </a:graphic>
          <wp14:sizeRelH relativeFrom="page">
            <wp14:pctWidth>0</wp14:pctWidth>
          </wp14:sizeRelH>
          <wp14:sizeRelV relativeFrom="page">
            <wp14:pctHeight>0</wp14:pctHeight>
          </wp14:sizeRelV>
        </wp:anchor>
      </w:drawing>
    </w:r>
  </w:p>
  <w:p w14:paraId="010355C2" w14:textId="77777777" w:rsidR="00411BB6" w:rsidRDefault="00411BB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67ECB4" w14:textId="77777777" w:rsidR="00A57F86" w:rsidRDefault="00A57F86" w:rsidP="00033141">
      <w:r>
        <w:separator/>
      </w:r>
    </w:p>
  </w:footnote>
  <w:footnote w:type="continuationSeparator" w:id="0">
    <w:p w14:paraId="67D15FDF" w14:textId="77777777" w:rsidR="00A57F86" w:rsidRDefault="00A57F86" w:rsidP="000331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685DCE" w14:textId="77777777" w:rsidR="00411BB6" w:rsidRDefault="00411BB6">
    <w:pPr>
      <w:pStyle w:val="Encabezado"/>
    </w:pPr>
    <w:r>
      <w:rPr>
        <w:noProof/>
        <w:lang w:eastAsia="es-CO"/>
      </w:rPr>
      <w:drawing>
        <wp:anchor distT="0" distB="0" distL="114300" distR="114300" simplePos="0" relativeHeight="251659264" behindDoc="0" locked="0" layoutInCell="1" allowOverlap="1" wp14:anchorId="0F20CB14" wp14:editId="781B7483">
          <wp:simplePos x="0" y="0"/>
          <wp:positionH relativeFrom="column">
            <wp:posOffset>1711960</wp:posOffset>
          </wp:positionH>
          <wp:positionV relativeFrom="paragraph">
            <wp:posOffset>-243827</wp:posOffset>
          </wp:positionV>
          <wp:extent cx="2239694" cy="553122"/>
          <wp:effectExtent l="0" t="0" r="0" b="571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GEB Cabezote _formato carta.png"/>
                  <pic:cNvPicPr/>
                </pic:nvPicPr>
                <pic:blipFill>
                  <a:blip r:embed="rId1">
                    <a:extLst>
                      <a:ext uri="{28A0092B-C50C-407E-A947-70E740481C1C}">
                        <a14:useLocalDpi xmlns:a14="http://schemas.microsoft.com/office/drawing/2010/main" val="0"/>
                      </a:ext>
                    </a:extLst>
                  </a:blip>
                  <a:stretch>
                    <a:fillRect/>
                  </a:stretch>
                </pic:blipFill>
                <pic:spPr>
                  <a:xfrm>
                    <a:off x="0" y="0"/>
                    <a:ext cx="2239694" cy="553122"/>
                  </a:xfrm>
                  <a:prstGeom prst="rect">
                    <a:avLst/>
                  </a:prstGeom>
                </pic:spPr>
              </pic:pic>
            </a:graphicData>
          </a:graphic>
          <wp14:sizeRelH relativeFrom="page">
            <wp14:pctWidth>0</wp14:pctWidth>
          </wp14:sizeRelH>
          <wp14:sizeRelV relativeFrom="page">
            <wp14:pctHeight>0</wp14:pctHeight>
          </wp14:sizeRelV>
        </wp:anchor>
      </w:drawing>
    </w:r>
  </w:p>
  <w:p w14:paraId="04E3A75E" w14:textId="77777777" w:rsidR="00411BB6" w:rsidRDefault="00411BB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D529FB"/>
    <w:multiLevelType w:val="hybridMultilevel"/>
    <w:tmpl w:val="61A08F8A"/>
    <w:lvl w:ilvl="0" w:tplc="9DFEC91A">
      <w:start w:val="1"/>
      <w:numFmt w:val="bullet"/>
      <w:lvlText w:val="•"/>
      <w:lvlJc w:val="left"/>
      <w:pPr>
        <w:ind w:left="720" w:hanging="360"/>
      </w:pPr>
      <w:rPr>
        <w:rFonts w:ascii="Times New Roman" w:hAnsi="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342C4CD3"/>
    <w:multiLevelType w:val="hybridMultilevel"/>
    <w:tmpl w:val="8332AF0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440D56F3"/>
    <w:multiLevelType w:val="hybridMultilevel"/>
    <w:tmpl w:val="DD4AF93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2C9"/>
    <w:rsid w:val="00033141"/>
    <w:rsid w:val="000B7D47"/>
    <w:rsid w:val="00121DF7"/>
    <w:rsid w:val="001510F8"/>
    <w:rsid w:val="0015196A"/>
    <w:rsid w:val="00174607"/>
    <w:rsid w:val="001F7677"/>
    <w:rsid w:val="00217AE6"/>
    <w:rsid w:val="00250020"/>
    <w:rsid w:val="002B615E"/>
    <w:rsid w:val="002B7A6E"/>
    <w:rsid w:val="002D6E21"/>
    <w:rsid w:val="002D7614"/>
    <w:rsid w:val="00304E2C"/>
    <w:rsid w:val="003247C0"/>
    <w:rsid w:val="003446CD"/>
    <w:rsid w:val="00371829"/>
    <w:rsid w:val="00391C2E"/>
    <w:rsid w:val="00411BB6"/>
    <w:rsid w:val="00456B98"/>
    <w:rsid w:val="00463E05"/>
    <w:rsid w:val="004D0336"/>
    <w:rsid w:val="004D4A67"/>
    <w:rsid w:val="004F5975"/>
    <w:rsid w:val="00501A4A"/>
    <w:rsid w:val="005045A0"/>
    <w:rsid w:val="005117E4"/>
    <w:rsid w:val="00522C2A"/>
    <w:rsid w:val="00556478"/>
    <w:rsid w:val="00562718"/>
    <w:rsid w:val="005808FC"/>
    <w:rsid w:val="005B20DC"/>
    <w:rsid w:val="005C3DE6"/>
    <w:rsid w:val="005E12C9"/>
    <w:rsid w:val="005F375A"/>
    <w:rsid w:val="006078EA"/>
    <w:rsid w:val="00610DFA"/>
    <w:rsid w:val="00622B3A"/>
    <w:rsid w:val="00637662"/>
    <w:rsid w:val="006419A7"/>
    <w:rsid w:val="0070248B"/>
    <w:rsid w:val="00762DBB"/>
    <w:rsid w:val="00770A89"/>
    <w:rsid w:val="007B359F"/>
    <w:rsid w:val="007B48E3"/>
    <w:rsid w:val="007C022C"/>
    <w:rsid w:val="007C441A"/>
    <w:rsid w:val="007D03F2"/>
    <w:rsid w:val="00807008"/>
    <w:rsid w:val="00824647"/>
    <w:rsid w:val="00841463"/>
    <w:rsid w:val="00855CF0"/>
    <w:rsid w:val="00863F5A"/>
    <w:rsid w:val="0088368E"/>
    <w:rsid w:val="008B7343"/>
    <w:rsid w:val="008C0E74"/>
    <w:rsid w:val="008D1015"/>
    <w:rsid w:val="008D43D8"/>
    <w:rsid w:val="008F7426"/>
    <w:rsid w:val="0092136F"/>
    <w:rsid w:val="009652A5"/>
    <w:rsid w:val="009B3350"/>
    <w:rsid w:val="00A0020C"/>
    <w:rsid w:val="00A456A1"/>
    <w:rsid w:val="00A57F86"/>
    <w:rsid w:val="00AA7317"/>
    <w:rsid w:val="00AD7C08"/>
    <w:rsid w:val="00B14C7C"/>
    <w:rsid w:val="00B23433"/>
    <w:rsid w:val="00B2490F"/>
    <w:rsid w:val="00B26366"/>
    <w:rsid w:val="00C84D80"/>
    <w:rsid w:val="00CB133A"/>
    <w:rsid w:val="00CC4314"/>
    <w:rsid w:val="00CD4C59"/>
    <w:rsid w:val="00CF3254"/>
    <w:rsid w:val="00D22F3B"/>
    <w:rsid w:val="00D3235D"/>
    <w:rsid w:val="00D44AA5"/>
    <w:rsid w:val="00D47396"/>
    <w:rsid w:val="00D74FA3"/>
    <w:rsid w:val="00D82A66"/>
    <w:rsid w:val="00D86122"/>
    <w:rsid w:val="00D87532"/>
    <w:rsid w:val="00DA3279"/>
    <w:rsid w:val="00DD7BBB"/>
    <w:rsid w:val="00DF2B37"/>
    <w:rsid w:val="00E10633"/>
    <w:rsid w:val="00E6070E"/>
    <w:rsid w:val="00EA33C7"/>
    <w:rsid w:val="00EF39E7"/>
    <w:rsid w:val="00F32311"/>
    <w:rsid w:val="00F37FFC"/>
    <w:rsid w:val="00F8739A"/>
    <w:rsid w:val="00FC684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C5275D"/>
  <w15:chartTrackingRefBased/>
  <w15:docId w15:val="{1FF6B022-303A-BB47-A2F4-CB255C7B3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33141"/>
    <w:pPr>
      <w:tabs>
        <w:tab w:val="center" w:pos="4419"/>
        <w:tab w:val="right" w:pos="8838"/>
      </w:tabs>
    </w:pPr>
  </w:style>
  <w:style w:type="character" w:customStyle="1" w:styleId="EncabezadoCar">
    <w:name w:val="Encabezado Car"/>
    <w:basedOn w:val="Fuentedeprrafopredeter"/>
    <w:link w:val="Encabezado"/>
    <w:uiPriority w:val="99"/>
    <w:rsid w:val="00033141"/>
  </w:style>
  <w:style w:type="paragraph" w:styleId="Piedepgina">
    <w:name w:val="footer"/>
    <w:basedOn w:val="Normal"/>
    <w:link w:val="PiedepginaCar"/>
    <w:uiPriority w:val="99"/>
    <w:unhideWhenUsed/>
    <w:rsid w:val="00033141"/>
    <w:pPr>
      <w:tabs>
        <w:tab w:val="center" w:pos="4419"/>
        <w:tab w:val="right" w:pos="8838"/>
      </w:tabs>
    </w:pPr>
  </w:style>
  <w:style w:type="character" w:customStyle="1" w:styleId="PiedepginaCar">
    <w:name w:val="Pie de página Car"/>
    <w:basedOn w:val="Fuentedeprrafopredeter"/>
    <w:link w:val="Piedepgina"/>
    <w:uiPriority w:val="99"/>
    <w:rsid w:val="00033141"/>
  </w:style>
  <w:style w:type="paragraph" w:styleId="Prrafodelista">
    <w:name w:val="List Paragraph"/>
    <w:basedOn w:val="Normal"/>
    <w:uiPriority w:val="34"/>
    <w:qFormat/>
    <w:rsid w:val="00033141"/>
    <w:pPr>
      <w:spacing w:after="160" w:line="259" w:lineRule="auto"/>
      <w:ind w:left="720"/>
      <w:contextualSpacing/>
    </w:pPr>
    <w:rPr>
      <w:sz w:val="22"/>
      <w:szCs w:val="22"/>
    </w:rPr>
  </w:style>
  <w:style w:type="character" w:styleId="Hipervnculo">
    <w:name w:val="Hyperlink"/>
    <w:basedOn w:val="Fuentedeprrafopredeter"/>
    <w:uiPriority w:val="99"/>
    <w:unhideWhenUsed/>
    <w:rsid w:val="005B20DC"/>
    <w:rPr>
      <w:color w:val="0563C1" w:themeColor="hyperlink"/>
      <w:u w:val="single"/>
    </w:rPr>
  </w:style>
  <w:style w:type="paragraph" w:customStyle="1" w:styleId="Default">
    <w:name w:val="Default"/>
    <w:rsid w:val="005B20DC"/>
    <w:pPr>
      <w:autoSpaceDE w:val="0"/>
      <w:autoSpaceDN w:val="0"/>
      <w:adjustRightInd w:val="0"/>
    </w:pPr>
    <w:rPr>
      <w:rFonts w:ascii="Calibri" w:hAnsi="Calibri" w:cs="Calibri"/>
      <w:color w:val="000000"/>
    </w:rPr>
  </w:style>
  <w:style w:type="table" w:styleId="Tablaconcuadrcula">
    <w:name w:val="Table Grid"/>
    <w:basedOn w:val="Tablanormal"/>
    <w:uiPriority w:val="39"/>
    <w:rsid w:val="005B20DC"/>
    <w:rPr>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8D10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1292458">
      <w:bodyDiv w:val="1"/>
      <w:marLeft w:val="0"/>
      <w:marRight w:val="0"/>
      <w:marTop w:val="0"/>
      <w:marBottom w:val="0"/>
      <w:divBdr>
        <w:top w:val="none" w:sz="0" w:space="0" w:color="auto"/>
        <w:left w:val="none" w:sz="0" w:space="0" w:color="auto"/>
        <w:bottom w:val="none" w:sz="0" w:space="0" w:color="auto"/>
        <w:right w:val="none" w:sz="0" w:space="0" w:color="auto"/>
      </w:divBdr>
    </w:div>
    <w:div w:id="826475134">
      <w:bodyDiv w:val="1"/>
      <w:marLeft w:val="0"/>
      <w:marRight w:val="0"/>
      <w:marTop w:val="0"/>
      <w:marBottom w:val="0"/>
      <w:divBdr>
        <w:top w:val="none" w:sz="0" w:space="0" w:color="auto"/>
        <w:left w:val="none" w:sz="0" w:space="0" w:color="auto"/>
        <w:bottom w:val="none" w:sz="0" w:space="0" w:color="auto"/>
        <w:right w:val="none" w:sz="0" w:space="0" w:color="auto"/>
      </w:divBdr>
      <w:divsChild>
        <w:div w:id="86536294">
          <w:marLeft w:val="0"/>
          <w:marRight w:val="0"/>
          <w:marTop w:val="0"/>
          <w:marBottom w:val="0"/>
          <w:divBdr>
            <w:top w:val="none" w:sz="0" w:space="0" w:color="auto"/>
            <w:left w:val="none" w:sz="0" w:space="0" w:color="auto"/>
            <w:bottom w:val="none" w:sz="0" w:space="0" w:color="auto"/>
            <w:right w:val="none" w:sz="0" w:space="0" w:color="auto"/>
          </w:divBdr>
        </w:div>
        <w:div w:id="7667344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velilla@geb.com.c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pulgarin@geb.com.co" TargetMode="Externa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B0132C070113A7448AC8CD8B9EF0511C" ma:contentTypeVersion="10" ma:contentTypeDescription="Crear nuevo documento." ma:contentTypeScope="" ma:versionID="6f14241e903f50f816e83242998a4ecd">
  <xsd:schema xmlns:xsd="http://www.w3.org/2001/XMLSchema" xmlns:xs="http://www.w3.org/2001/XMLSchema" xmlns:p="http://schemas.microsoft.com/office/2006/metadata/properties" xmlns:ns2="559e8d39-b914-41dc-bc85-4672ea64df26" xmlns:ns3="d8440fbb-532b-4414-8324-5b3276fad601" targetNamespace="http://schemas.microsoft.com/office/2006/metadata/properties" ma:root="true" ma:fieldsID="f9e75792f756d505908ddfab9efe4398" ns2:_="" ns3:_="">
    <xsd:import namespace="559e8d39-b914-41dc-bc85-4672ea64df26"/>
    <xsd:import namespace="d8440fbb-532b-4414-8324-5b3276fad60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9e8d39-b914-41dc-bc85-4672ea64df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440fbb-532b-4414-8324-5b3276fad601"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F37B80-4337-3843-A8C2-52F0511A47D6}">
  <ds:schemaRefs>
    <ds:schemaRef ds:uri="http://schemas.openxmlformats.org/officeDocument/2006/bibliography"/>
  </ds:schemaRefs>
</ds:datastoreItem>
</file>

<file path=customXml/itemProps2.xml><?xml version="1.0" encoding="utf-8"?>
<ds:datastoreItem xmlns:ds="http://schemas.openxmlformats.org/officeDocument/2006/customXml" ds:itemID="{3284AA0C-D069-406A-861A-BF7D00DBE8E9}"/>
</file>

<file path=customXml/itemProps3.xml><?xml version="1.0" encoding="utf-8"?>
<ds:datastoreItem xmlns:ds="http://schemas.openxmlformats.org/officeDocument/2006/customXml" ds:itemID="{3E0AE40F-93BD-480B-AEE1-FBACA3B85DA5}"/>
</file>

<file path=customXml/itemProps4.xml><?xml version="1.0" encoding="utf-8"?>
<ds:datastoreItem xmlns:ds="http://schemas.openxmlformats.org/officeDocument/2006/customXml" ds:itemID="{951559D4-CDF3-49B7-83C7-EC179744F565}"/>
</file>

<file path=docProps/app.xml><?xml version="1.0" encoding="utf-8"?>
<Properties xmlns="http://schemas.openxmlformats.org/officeDocument/2006/extended-properties" xmlns:vt="http://schemas.openxmlformats.org/officeDocument/2006/docPropsVTypes">
  <Template>Normal.dotm</Template>
  <TotalTime>1</TotalTime>
  <Pages>3</Pages>
  <Words>945</Words>
  <Characters>5203</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 Montoya Rodas</dc:creator>
  <cp:keywords/>
  <dc:description/>
  <cp:lastModifiedBy>Sandra Milena Pulgarin Sandoval</cp:lastModifiedBy>
  <cp:revision>2</cp:revision>
  <dcterms:created xsi:type="dcterms:W3CDTF">2019-03-05T20:54:00Z</dcterms:created>
  <dcterms:modified xsi:type="dcterms:W3CDTF">2019-03-05T20:54:00Z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56440b0-bb43-4d81-a621-bc28eeeaa1f1_Enabled">
    <vt:lpwstr>True</vt:lpwstr>
  </property>
  <property fmtid="{D5CDD505-2E9C-101B-9397-08002B2CF9AE}" pid="3" name="MSIP_Label_f56440b0-bb43-4d81-a621-bc28eeeaa1f1_SiteId">
    <vt:lpwstr>d49de431-8ec2-4627-95dc-a1b041bbab30</vt:lpwstr>
  </property>
  <property fmtid="{D5CDD505-2E9C-101B-9397-08002B2CF9AE}" pid="4" name="MSIP_Label_f56440b0-bb43-4d81-a621-bc28eeeaa1f1_Owner">
    <vt:lpwstr>rvelilla@geb.com.co</vt:lpwstr>
  </property>
  <property fmtid="{D5CDD505-2E9C-101B-9397-08002B2CF9AE}" pid="5" name="MSIP_Label_f56440b0-bb43-4d81-a621-bc28eeeaa1f1_SetDate">
    <vt:lpwstr>2019-03-05T00:27:16.7755890Z</vt:lpwstr>
  </property>
  <property fmtid="{D5CDD505-2E9C-101B-9397-08002B2CF9AE}" pid="6" name="MSIP_Label_f56440b0-bb43-4d81-a621-bc28eeeaa1f1_Name">
    <vt:lpwstr>Sin protección</vt:lpwstr>
  </property>
  <property fmtid="{D5CDD505-2E9C-101B-9397-08002B2CF9AE}" pid="7" name="MSIP_Label_f56440b0-bb43-4d81-a621-bc28eeeaa1f1_Application">
    <vt:lpwstr>Microsoft Azure Information Protection</vt:lpwstr>
  </property>
  <property fmtid="{D5CDD505-2E9C-101B-9397-08002B2CF9AE}" pid="8" name="MSIP_Label_f56440b0-bb43-4d81-a621-bc28eeeaa1f1_Extended_MSFT_Method">
    <vt:lpwstr>Automatic</vt:lpwstr>
  </property>
  <property fmtid="{D5CDD505-2E9C-101B-9397-08002B2CF9AE}" pid="9" name="Sensitivity">
    <vt:lpwstr>Sin protección</vt:lpwstr>
  </property>
  <property fmtid="{D5CDD505-2E9C-101B-9397-08002B2CF9AE}" pid="10" name="ContentTypeId">
    <vt:lpwstr>0x010100B0132C070113A7448AC8CD8B9EF0511C</vt:lpwstr>
  </property>
  <property fmtid="{D5CDD505-2E9C-101B-9397-08002B2CF9AE}" pid="11" name="Order">
    <vt:r8>942900</vt:r8>
  </property>
  <property fmtid="{D5CDD505-2E9C-101B-9397-08002B2CF9AE}" pid="12" name="_SourceUrl">
    <vt:lpwstr/>
  </property>
  <property fmtid="{D5CDD505-2E9C-101B-9397-08002B2CF9AE}" pid="13" name="_SharedFileIndex">
    <vt:lpwstr/>
  </property>
  <property fmtid="{D5CDD505-2E9C-101B-9397-08002B2CF9AE}" pid="14" name="ComplianceAssetId">
    <vt:lpwstr/>
  </property>
</Properties>
</file>