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1BED" w14:textId="77777777" w:rsidR="006A450A" w:rsidRPr="001B7B24" w:rsidRDefault="009C5945" w:rsidP="004D7EF0">
      <w:pPr>
        <w:spacing w:after="0" w:line="240" w:lineRule="auto"/>
        <w:rPr>
          <w:b/>
          <w:bCs/>
          <w:color w:val="0070C0"/>
          <w:sz w:val="32"/>
          <w:szCs w:val="36"/>
        </w:rPr>
      </w:pPr>
      <w:r w:rsidRPr="001B7B24">
        <w:rPr>
          <w:b/>
          <w:color w:val="0070C0"/>
          <w:sz w:val="32"/>
        </w:rPr>
        <w:t>TABLE OF CONTENTS</w:t>
      </w:r>
    </w:p>
    <w:p w14:paraId="6BCF9F54" w14:textId="77777777" w:rsidR="00B6197B" w:rsidRPr="001B7B24" w:rsidRDefault="00B6197B" w:rsidP="004D7EF0"/>
    <w:sdt>
      <w:sdtPr>
        <w:rPr>
          <w:rFonts w:cs="Arial"/>
        </w:rPr>
        <w:id w:val="-419411244"/>
        <w:docPartObj>
          <w:docPartGallery w:val="Table of Contents"/>
          <w:docPartUnique/>
        </w:docPartObj>
      </w:sdtPr>
      <w:sdtEndPr>
        <w:rPr>
          <w:rFonts w:cstheme="minorBidi"/>
          <w:b/>
          <w:bCs/>
        </w:rPr>
      </w:sdtEndPr>
      <w:sdtContent>
        <w:p w14:paraId="7B57B7E1" w14:textId="038C3551" w:rsidR="00CE6AB4" w:rsidRDefault="00B915EC">
          <w:pPr>
            <w:pStyle w:val="TOC1"/>
            <w:tabs>
              <w:tab w:val="right" w:leader="dot" w:pos="8828"/>
            </w:tabs>
            <w:rPr>
              <w:rFonts w:asciiTheme="minorHAnsi" w:eastAsiaTheme="minorEastAsia" w:hAnsiTheme="minorHAnsi"/>
              <w:noProof/>
              <w:sz w:val="22"/>
              <w:lang w:val="es-CO" w:eastAsia="es-CO"/>
            </w:rPr>
          </w:pPr>
          <w:r w:rsidRPr="001B7B24">
            <w:rPr>
              <w:rFonts w:cs="Arial"/>
            </w:rPr>
            <w:fldChar w:fldCharType="begin"/>
          </w:r>
          <w:r w:rsidRPr="001B7B24">
            <w:rPr>
              <w:rFonts w:cs="Arial"/>
            </w:rPr>
            <w:instrText xml:space="preserve"> TOC \o "1-3" \h \z \u </w:instrText>
          </w:r>
          <w:r w:rsidRPr="001B7B24">
            <w:rPr>
              <w:rFonts w:cs="Arial"/>
            </w:rPr>
            <w:fldChar w:fldCharType="separate"/>
          </w:r>
          <w:hyperlink w:anchor="_Toc132003078" w:history="1">
            <w:r w:rsidR="00CE6AB4" w:rsidRPr="00B144AA">
              <w:rPr>
                <w:rStyle w:val="Hyperlink"/>
                <w:noProof/>
              </w:rPr>
              <w:t>OBJECTIVE</w:t>
            </w:r>
            <w:r w:rsidR="00CE6AB4">
              <w:rPr>
                <w:noProof/>
                <w:webHidden/>
              </w:rPr>
              <w:tab/>
            </w:r>
            <w:r w:rsidR="00CE6AB4">
              <w:rPr>
                <w:noProof/>
                <w:webHidden/>
              </w:rPr>
              <w:fldChar w:fldCharType="begin"/>
            </w:r>
            <w:r w:rsidR="00CE6AB4">
              <w:rPr>
                <w:noProof/>
                <w:webHidden/>
              </w:rPr>
              <w:instrText xml:space="preserve"> PAGEREF _Toc132003078 \h </w:instrText>
            </w:r>
            <w:r w:rsidR="00CE6AB4">
              <w:rPr>
                <w:noProof/>
                <w:webHidden/>
              </w:rPr>
            </w:r>
            <w:r w:rsidR="00CE6AB4">
              <w:rPr>
                <w:noProof/>
                <w:webHidden/>
              </w:rPr>
              <w:fldChar w:fldCharType="separate"/>
            </w:r>
            <w:r w:rsidR="00006930">
              <w:rPr>
                <w:noProof/>
                <w:webHidden/>
              </w:rPr>
              <w:t>3</w:t>
            </w:r>
            <w:r w:rsidR="00CE6AB4">
              <w:rPr>
                <w:noProof/>
                <w:webHidden/>
              </w:rPr>
              <w:fldChar w:fldCharType="end"/>
            </w:r>
          </w:hyperlink>
        </w:p>
        <w:p w14:paraId="6F36332A" w14:textId="79505887" w:rsidR="00CE6AB4" w:rsidRDefault="00006930">
          <w:pPr>
            <w:pStyle w:val="TOC1"/>
            <w:tabs>
              <w:tab w:val="right" w:leader="dot" w:pos="8828"/>
            </w:tabs>
            <w:rPr>
              <w:rFonts w:asciiTheme="minorHAnsi" w:eastAsiaTheme="minorEastAsia" w:hAnsiTheme="minorHAnsi"/>
              <w:noProof/>
              <w:sz w:val="22"/>
              <w:lang w:val="es-CO" w:eastAsia="es-CO"/>
            </w:rPr>
          </w:pPr>
          <w:hyperlink w:anchor="_Toc132003079" w:history="1">
            <w:r w:rsidR="00CE6AB4" w:rsidRPr="00B144AA">
              <w:rPr>
                <w:rStyle w:val="Hyperlink"/>
                <w:noProof/>
              </w:rPr>
              <w:t>SCOPE</w:t>
            </w:r>
            <w:r w:rsidR="00CE6AB4">
              <w:rPr>
                <w:noProof/>
                <w:webHidden/>
              </w:rPr>
              <w:tab/>
            </w:r>
            <w:r w:rsidR="00CE6AB4">
              <w:rPr>
                <w:noProof/>
                <w:webHidden/>
              </w:rPr>
              <w:fldChar w:fldCharType="begin"/>
            </w:r>
            <w:r w:rsidR="00CE6AB4">
              <w:rPr>
                <w:noProof/>
                <w:webHidden/>
              </w:rPr>
              <w:instrText xml:space="preserve"> PAGEREF _Toc132003079 \h </w:instrText>
            </w:r>
            <w:r w:rsidR="00CE6AB4">
              <w:rPr>
                <w:noProof/>
                <w:webHidden/>
              </w:rPr>
            </w:r>
            <w:r w:rsidR="00CE6AB4">
              <w:rPr>
                <w:noProof/>
                <w:webHidden/>
              </w:rPr>
              <w:fldChar w:fldCharType="separate"/>
            </w:r>
            <w:r>
              <w:rPr>
                <w:noProof/>
                <w:webHidden/>
              </w:rPr>
              <w:t>3</w:t>
            </w:r>
            <w:r w:rsidR="00CE6AB4">
              <w:rPr>
                <w:noProof/>
                <w:webHidden/>
              </w:rPr>
              <w:fldChar w:fldCharType="end"/>
            </w:r>
          </w:hyperlink>
        </w:p>
        <w:p w14:paraId="0D55B8FD" w14:textId="2341D8E5" w:rsidR="00CE6AB4" w:rsidRDefault="00006930">
          <w:pPr>
            <w:pStyle w:val="TOC1"/>
            <w:tabs>
              <w:tab w:val="right" w:leader="dot" w:pos="8828"/>
            </w:tabs>
            <w:rPr>
              <w:rFonts w:asciiTheme="minorHAnsi" w:eastAsiaTheme="minorEastAsia" w:hAnsiTheme="minorHAnsi"/>
              <w:noProof/>
              <w:sz w:val="22"/>
              <w:lang w:val="es-CO" w:eastAsia="es-CO"/>
            </w:rPr>
          </w:pPr>
          <w:hyperlink w:anchor="_Toc132003080" w:history="1">
            <w:r w:rsidR="00CE6AB4" w:rsidRPr="00B144AA">
              <w:rPr>
                <w:rStyle w:val="Hyperlink"/>
                <w:noProof/>
              </w:rPr>
              <w:t>DESCRIPTION OF THE MANUAL</w:t>
            </w:r>
            <w:r w:rsidR="00CE6AB4">
              <w:rPr>
                <w:noProof/>
                <w:webHidden/>
              </w:rPr>
              <w:tab/>
            </w:r>
            <w:r w:rsidR="00CE6AB4">
              <w:rPr>
                <w:noProof/>
                <w:webHidden/>
              </w:rPr>
              <w:fldChar w:fldCharType="begin"/>
            </w:r>
            <w:r w:rsidR="00CE6AB4">
              <w:rPr>
                <w:noProof/>
                <w:webHidden/>
              </w:rPr>
              <w:instrText xml:space="preserve"> PAGEREF _Toc132003080 \h </w:instrText>
            </w:r>
            <w:r w:rsidR="00CE6AB4">
              <w:rPr>
                <w:noProof/>
                <w:webHidden/>
              </w:rPr>
            </w:r>
            <w:r w:rsidR="00CE6AB4">
              <w:rPr>
                <w:noProof/>
                <w:webHidden/>
              </w:rPr>
              <w:fldChar w:fldCharType="separate"/>
            </w:r>
            <w:r>
              <w:rPr>
                <w:noProof/>
                <w:webHidden/>
              </w:rPr>
              <w:t>3</w:t>
            </w:r>
            <w:r w:rsidR="00CE6AB4">
              <w:rPr>
                <w:noProof/>
                <w:webHidden/>
              </w:rPr>
              <w:fldChar w:fldCharType="end"/>
            </w:r>
          </w:hyperlink>
        </w:p>
        <w:p w14:paraId="2CA67696" w14:textId="01CF66B5" w:rsidR="00CE6AB4" w:rsidRDefault="00006930">
          <w:pPr>
            <w:pStyle w:val="TOC1"/>
            <w:tabs>
              <w:tab w:val="left" w:pos="400"/>
              <w:tab w:val="right" w:leader="dot" w:pos="8828"/>
            </w:tabs>
            <w:rPr>
              <w:rFonts w:asciiTheme="minorHAnsi" w:eastAsiaTheme="minorEastAsia" w:hAnsiTheme="minorHAnsi"/>
              <w:noProof/>
              <w:sz w:val="22"/>
              <w:lang w:val="es-CO" w:eastAsia="es-CO"/>
            </w:rPr>
          </w:pPr>
          <w:hyperlink w:anchor="_Toc132003081" w:history="1">
            <w:r w:rsidR="00CE6AB4" w:rsidRPr="00B144AA">
              <w:rPr>
                <w:rStyle w:val="Hyperlink"/>
                <w:noProof/>
              </w:rPr>
              <w:t>1.</w:t>
            </w:r>
            <w:r w:rsidR="00CE6AB4">
              <w:rPr>
                <w:rFonts w:asciiTheme="minorHAnsi" w:eastAsiaTheme="minorEastAsia" w:hAnsiTheme="minorHAnsi"/>
                <w:noProof/>
                <w:sz w:val="22"/>
                <w:lang w:val="es-CO" w:eastAsia="es-CO"/>
              </w:rPr>
              <w:tab/>
            </w:r>
            <w:r w:rsidR="00CE6AB4" w:rsidRPr="00B144AA">
              <w:rPr>
                <w:rStyle w:val="Hyperlink"/>
                <w:noProof/>
              </w:rPr>
              <w:t>GENERAL CONSIDERATIONS</w:t>
            </w:r>
            <w:r w:rsidR="00CE6AB4">
              <w:rPr>
                <w:noProof/>
                <w:webHidden/>
              </w:rPr>
              <w:tab/>
            </w:r>
            <w:r w:rsidR="00CE6AB4">
              <w:rPr>
                <w:noProof/>
                <w:webHidden/>
              </w:rPr>
              <w:fldChar w:fldCharType="begin"/>
            </w:r>
            <w:r w:rsidR="00CE6AB4">
              <w:rPr>
                <w:noProof/>
                <w:webHidden/>
              </w:rPr>
              <w:instrText xml:space="preserve"> PAGEREF _Toc132003081 \h </w:instrText>
            </w:r>
            <w:r w:rsidR="00CE6AB4">
              <w:rPr>
                <w:noProof/>
                <w:webHidden/>
              </w:rPr>
            </w:r>
            <w:r w:rsidR="00CE6AB4">
              <w:rPr>
                <w:noProof/>
                <w:webHidden/>
              </w:rPr>
              <w:fldChar w:fldCharType="separate"/>
            </w:r>
            <w:r>
              <w:rPr>
                <w:noProof/>
                <w:webHidden/>
              </w:rPr>
              <w:t>3</w:t>
            </w:r>
            <w:r w:rsidR="00CE6AB4">
              <w:rPr>
                <w:noProof/>
                <w:webHidden/>
              </w:rPr>
              <w:fldChar w:fldCharType="end"/>
            </w:r>
          </w:hyperlink>
        </w:p>
        <w:p w14:paraId="09202692" w14:textId="473F0295" w:rsidR="00CE6AB4" w:rsidRDefault="00006930">
          <w:pPr>
            <w:pStyle w:val="TOC1"/>
            <w:tabs>
              <w:tab w:val="left" w:pos="400"/>
              <w:tab w:val="right" w:leader="dot" w:pos="8828"/>
            </w:tabs>
            <w:rPr>
              <w:rFonts w:asciiTheme="minorHAnsi" w:eastAsiaTheme="minorEastAsia" w:hAnsiTheme="minorHAnsi"/>
              <w:noProof/>
              <w:sz w:val="22"/>
              <w:lang w:val="es-CO" w:eastAsia="es-CO"/>
            </w:rPr>
          </w:pPr>
          <w:hyperlink w:anchor="_Toc132003082" w:history="1">
            <w:r w:rsidR="00CE6AB4" w:rsidRPr="00B144AA">
              <w:rPr>
                <w:rStyle w:val="Hyperlink"/>
                <w:noProof/>
              </w:rPr>
              <w:t>2.</w:t>
            </w:r>
            <w:r w:rsidR="00CE6AB4">
              <w:rPr>
                <w:rFonts w:asciiTheme="minorHAnsi" w:eastAsiaTheme="minorEastAsia" w:hAnsiTheme="minorHAnsi"/>
                <w:noProof/>
                <w:sz w:val="22"/>
                <w:lang w:val="es-CO" w:eastAsia="es-CO"/>
              </w:rPr>
              <w:tab/>
            </w:r>
            <w:r w:rsidR="00CE6AB4" w:rsidRPr="00B144AA">
              <w:rPr>
                <w:rStyle w:val="Hyperlink"/>
                <w:noProof/>
              </w:rPr>
              <w:t>DEVELOPMENT OF THE MANUAL</w:t>
            </w:r>
            <w:r w:rsidR="00CE6AB4">
              <w:rPr>
                <w:noProof/>
                <w:webHidden/>
              </w:rPr>
              <w:tab/>
            </w:r>
            <w:r w:rsidR="00CE6AB4">
              <w:rPr>
                <w:noProof/>
                <w:webHidden/>
              </w:rPr>
              <w:fldChar w:fldCharType="begin"/>
            </w:r>
            <w:r w:rsidR="00CE6AB4">
              <w:rPr>
                <w:noProof/>
                <w:webHidden/>
              </w:rPr>
              <w:instrText xml:space="preserve"> PAGEREF _Toc132003082 \h </w:instrText>
            </w:r>
            <w:r w:rsidR="00CE6AB4">
              <w:rPr>
                <w:noProof/>
                <w:webHidden/>
              </w:rPr>
            </w:r>
            <w:r w:rsidR="00CE6AB4">
              <w:rPr>
                <w:noProof/>
                <w:webHidden/>
              </w:rPr>
              <w:fldChar w:fldCharType="separate"/>
            </w:r>
            <w:r>
              <w:rPr>
                <w:noProof/>
                <w:webHidden/>
              </w:rPr>
              <w:t>4</w:t>
            </w:r>
            <w:r w:rsidR="00CE6AB4">
              <w:rPr>
                <w:noProof/>
                <w:webHidden/>
              </w:rPr>
              <w:fldChar w:fldCharType="end"/>
            </w:r>
          </w:hyperlink>
        </w:p>
        <w:p w14:paraId="31746CDB" w14:textId="30AAA4A5" w:rsidR="00CE6AB4" w:rsidRDefault="00006930">
          <w:pPr>
            <w:pStyle w:val="TOC1"/>
            <w:tabs>
              <w:tab w:val="left" w:pos="400"/>
              <w:tab w:val="right" w:leader="dot" w:pos="8828"/>
            </w:tabs>
            <w:rPr>
              <w:rFonts w:asciiTheme="minorHAnsi" w:eastAsiaTheme="minorEastAsia" w:hAnsiTheme="minorHAnsi"/>
              <w:noProof/>
              <w:sz w:val="22"/>
              <w:lang w:val="es-CO" w:eastAsia="es-CO"/>
            </w:rPr>
          </w:pPr>
          <w:hyperlink w:anchor="_Toc132003083" w:history="1">
            <w:r w:rsidR="00CE6AB4" w:rsidRPr="00B144AA">
              <w:rPr>
                <w:rStyle w:val="Hyperlink"/>
                <w:noProof/>
              </w:rPr>
              <w:t>3.</w:t>
            </w:r>
            <w:r w:rsidR="00CE6AB4">
              <w:rPr>
                <w:rFonts w:asciiTheme="minorHAnsi" w:eastAsiaTheme="minorEastAsia" w:hAnsiTheme="minorHAnsi"/>
                <w:noProof/>
                <w:sz w:val="22"/>
                <w:lang w:val="es-CO" w:eastAsia="es-CO"/>
              </w:rPr>
              <w:tab/>
            </w:r>
            <w:r w:rsidR="00CE6AB4" w:rsidRPr="00B144AA">
              <w:rPr>
                <w:rStyle w:val="Hyperlink"/>
                <w:noProof/>
              </w:rPr>
              <w:t>ORGANIZATIONAL STRUCTURE AND CONTROL AUTHORITIES</w:t>
            </w:r>
            <w:r w:rsidR="00CE6AB4">
              <w:rPr>
                <w:noProof/>
                <w:webHidden/>
              </w:rPr>
              <w:tab/>
            </w:r>
            <w:r w:rsidR="00CE6AB4">
              <w:rPr>
                <w:noProof/>
                <w:webHidden/>
              </w:rPr>
              <w:fldChar w:fldCharType="begin"/>
            </w:r>
            <w:r w:rsidR="00CE6AB4">
              <w:rPr>
                <w:noProof/>
                <w:webHidden/>
              </w:rPr>
              <w:instrText xml:space="preserve"> PAGEREF _Toc132003083 \h </w:instrText>
            </w:r>
            <w:r w:rsidR="00CE6AB4">
              <w:rPr>
                <w:noProof/>
                <w:webHidden/>
              </w:rPr>
            </w:r>
            <w:r w:rsidR="00CE6AB4">
              <w:rPr>
                <w:noProof/>
                <w:webHidden/>
              </w:rPr>
              <w:fldChar w:fldCharType="separate"/>
            </w:r>
            <w:r>
              <w:rPr>
                <w:noProof/>
                <w:webHidden/>
              </w:rPr>
              <w:t>5</w:t>
            </w:r>
            <w:r w:rsidR="00CE6AB4">
              <w:rPr>
                <w:noProof/>
                <w:webHidden/>
              </w:rPr>
              <w:fldChar w:fldCharType="end"/>
            </w:r>
          </w:hyperlink>
        </w:p>
        <w:p w14:paraId="5A80E1C7" w14:textId="65DA6D5C"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084" w:history="1">
            <w:r w:rsidR="00CE6AB4" w:rsidRPr="00B144AA">
              <w:rPr>
                <w:rStyle w:val="Hyperlink"/>
                <w:noProof/>
              </w:rPr>
              <w:t>3.1.1.</w:t>
            </w:r>
            <w:r w:rsidR="00CE6AB4">
              <w:rPr>
                <w:rFonts w:asciiTheme="minorHAnsi" w:eastAsiaTheme="minorEastAsia" w:hAnsiTheme="minorHAnsi"/>
                <w:noProof/>
                <w:sz w:val="22"/>
                <w:lang w:val="es-CO" w:eastAsia="es-CO"/>
              </w:rPr>
              <w:tab/>
            </w:r>
            <w:r w:rsidR="00CE6AB4" w:rsidRPr="00B144AA">
              <w:rPr>
                <w:rStyle w:val="Hyperlink"/>
                <w:noProof/>
              </w:rPr>
              <w:t>Board of Directors</w:t>
            </w:r>
            <w:r w:rsidR="00CE6AB4">
              <w:rPr>
                <w:noProof/>
                <w:webHidden/>
              </w:rPr>
              <w:tab/>
            </w:r>
            <w:r w:rsidR="00CE6AB4">
              <w:rPr>
                <w:noProof/>
                <w:webHidden/>
              </w:rPr>
              <w:fldChar w:fldCharType="begin"/>
            </w:r>
            <w:r w:rsidR="00CE6AB4">
              <w:rPr>
                <w:noProof/>
                <w:webHidden/>
              </w:rPr>
              <w:instrText xml:space="preserve"> PAGEREF _Toc132003084 \h </w:instrText>
            </w:r>
            <w:r w:rsidR="00CE6AB4">
              <w:rPr>
                <w:noProof/>
                <w:webHidden/>
              </w:rPr>
            </w:r>
            <w:r w:rsidR="00CE6AB4">
              <w:rPr>
                <w:noProof/>
                <w:webHidden/>
              </w:rPr>
              <w:fldChar w:fldCharType="separate"/>
            </w:r>
            <w:r>
              <w:rPr>
                <w:noProof/>
                <w:webHidden/>
              </w:rPr>
              <w:t>5</w:t>
            </w:r>
            <w:r w:rsidR="00CE6AB4">
              <w:rPr>
                <w:noProof/>
                <w:webHidden/>
              </w:rPr>
              <w:fldChar w:fldCharType="end"/>
            </w:r>
          </w:hyperlink>
        </w:p>
        <w:p w14:paraId="1D626F6E" w14:textId="366FD209"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085" w:history="1">
            <w:r w:rsidR="00CE6AB4" w:rsidRPr="00B144AA">
              <w:rPr>
                <w:rStyle w:val="Hyperlink"/>
                <w:noProof/>
              </w:rPr>
              <w:t>3.1.2.</w:t>
            </w:r>
            <w:r w:rsidR="00CE6AB4">
              <w:rPr>
                <w:rFonts w:asciiTheme="minorHAnsi" w:eastAsiaTheme="minorEastAsia" w:hAnsiTheme="minorHAnsi"/>
                <w:noProof/>
                <w:sz w:val="22"/>
                <w:lang w:val="es-CO" w:eastAsia="es-CO"/>
              </w:rPr>
              <w:tab/>
            </w:r>
            <w:r w:rsidR="00CE6AB4" w:rsidRPr="00B144AA">
              <w:rPr>
                <w:rStyle w:val="Hyperlink"/>
                <w:noProof/>
              </w:rPr>
              <w:t>Legal Representative</w:t>
            </w:r>
            <w:r w:rsidR="00CE6AB4">
              <w:rPr>
                <w:noProof/>
                <w:webHidden/>
              </w:rPr>
              <w:tab/>
            </w:r>
            <w:r w:rsidR="00CE6AB4">
              <w:rPr>
                <w:noProof/>
                <w:webHidden/>
              </w:rPr>
              <w:fldChar w:fldCharType="begin"/>
            </w:r>
            <w:r w:rsidR="00CE6AB4">
              <w:rPr>
                <w:noProof/>
                <w:webHidden/>
              </w:rPr>
              <w:instrText xml:space="preserve"> PAGEREF _Toc132003085 \h </w:instrText>
            </w:r>
            <w:r w:rsidR="00CE6AB4">
              <w:rPr>
                <w:noProof/>
                <w:webHidden/>
              </w:rPr>
            </w:r>
            <w:r w:rsidR="00CE6AB4">
              <w:rPr>
                <w:noProof/>
                <w:webHidden/>
              </w:rPr>
              <w:fldChar w:fldCharType="separate"/>
            </w:r>
            <w:r>
              <w:rPr>
                <w:noProof/>
                <w:webHidden/>
              </w:rPr>
              <w:t>6</w:t>
            </w:r>
            <w:r w:rsidR="00CE6AB4">
              <w:rPr>
                <w:noProof/>
                <w:webHidden/>
              </w:rPr>
              <w:fldChar w:fldCharType="end"/>
            </w:r>
          </w:hyperlink>
        </w:p>
        <w:p w14:paraId="64598428" w14:textId="59AF39F1"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086" w:history="1">
            <w:r w:rsidR="00CE6AB4" w:rsidRPr="00B144AA">
              <w:rPr>
                <w:rStyle w:val="Hyperlink"/>
                <w:noProof/>
              </w:rPr>
              <w:t>3.1.3.</w:t>
            </w:r>
            <w:r w:rsidR="00CE6AB4">
              <w:rPr>
                <w:rFonts w:asciiTheme="minorHAnsi" w:eastAsiaTheme="minorEastAsia" w:hAnsiTheme="minorHAnsi"/>
                <w:noProof/>
                <w:sz w:val="22"/>
                <w:lang w:val="es-CO" w:eastAsia="es-CO"/>
              </w:rPr>
              <w:tab/>
            </w:r>
            <w:r w:rsidR="00CE6AB4" w:rsidRPr="00B144AA">
              <w:rPr>
                <w:rStyle w:val="Hyperlink"/>
                <w:noProof/>
              </w:rPr>
              <w:t>Compliance Officer</w:t>
            </w:r>
            <w:r w:rsidR="00CE6AB4">
              <w:rPr>
                <w:noProof/>
                <w:webHidden/>
              </w:rPr>
              <w:tab/>
            </w:r>
            <w:r w:rsidR="00CE6AB4">
              <w:rPr>
                <w:noProof/>
                <w:webHidden/>
              </w:rPr>
              <w:fldChar w:fldCharType="begin"/>
            </w:r>
            <w:r w:rsidR="00CE6AB4">
              <w:rPr>
                <w:noProof/>
                <w:webHidden/>
              </w:rPr>
              <w:instrText xml:space="preserve"> PAGEREF _Toc132003086 \h </w:instrText>
            </w:r>
            <w:r w:rsidR="00CE6AB4">
              <w:rPr>
                <w:noProof/>
                <w:webHidden/>
              </w:rPr>
            </w:r>
            <w:r w:rsidR="00CE6AB4">
              <w:rPr>
                <w:noProof/>
                <w:webHidden/>
              </w:rPr>
              <w:fldChar w:fldCharType="separate"/>
            </w:r>
            <w:r>
              <w:rPr>
                <w:noProof/>
                <w:webHidden/>
              </w:rPr>
              <w:t>6</w:t>
            </w:r>
            <w:r w:rsidR="00CE6AB4">
              <w:rPr>
                <w:noProof/>
                <w:webHidden/>
              </w:rPr>
              <w:fldChar w:fldCharType="end"/>
            </w:r>
          </w:hyperlink>
        </w:p>
        <w:p w14:paraId="592FF162" w14:textId="18B5AA2A"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087" w:history="1">
            <w:r w:rsidR="00CE6AB4" w:rsidRPr="00B144AA">
              <w:rPr>
                <w:rStyle w:val="Hyperlink"/>
                <w:noProof/>
              </w:rPr>
              <w:t>3.1.4.</w:t>
            </w:r>
            <w:r w:rsidR="00CE6AB4">
              <w:rPr>
                <w:rFonts w:asciiTheme="minorHAnsi" w:eastAsiaTheme="minorEastAsia" w:hAnsiTheme="minorHAnsi"/>
                <w:noProof/>
                <w:sz w:val="22"/>
                <w:lang w:val="es-CO" w:eastAsia="es-CO"/>
              </w:rPr>
              <w:tab/>
            </w:r>
            <w:r w:rsidR="00CE6AB4" w:rsidRPr="00B144AA">
              <w:rPr>
                <w:rStyle w:val="Hyperlink"/>
                <w:noProof/>
              </w:rPr>
              <w:t>Statutory Auditor or whoever acts on their behalf</w:t>
            </w:r>
            <w:r w:rsidR="00CE6AB4">
              <w:rPr>
                <w:noProof/>
                <w:webHidden/>
              </w:rPr>
              <w:tab/>
            </w:r>
            <w:r w:rsidR="00CE6AB4">
              <w:rPr>
                <w:noProof/>
                <w:webHidden/>
              </w:rPr>
              <w:fldChar w:fldCharType="begin"/>
            </w:r>
            <w:r w:rsidR="00CE6AB4">
              <w:rPr>
                <w:noProof/>
                <w:webHidden/>
              </w:rPr>
              <w:instrText xml:space="preserve"> PAGEREF _Toc132003087 \h </w:instrText>
            </w:r>
            <w:r w:rsidR="00CE6AB4">
              <w:rPr>
                <w:noProof/>
                <w:webHidden/>
              </w:rPr>
            </w:r>
            <w:r w:rsidR="00CE6AB4">
              <w:rPr>
                <w:noProof/>
                <w:webHidden/>
              </w:rPr>
              <w:fldChar w:fldCharType="separate"/>
            </w:r>
            <w:r>
              <w:rPr>
                <w:noProof/>
                <w:webHidden/>
              </w:rPr>
              <w:t>8</w:t>
            </w:r>
            <w:r w:rsidR="00CE6AB4">
              <w:rPr>
                <w:noProof/>
                <w:webHidden/>
              </w:rPr>
              <w:fldChar w:fldCharType="end"/>
            </w:r>
          </w:hyperlink>
        </w:p>
        <w:p w14:paraId="1F4C2A4D" w14:textId="58C63461"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088" w:history="1">
            <w:r w:rsidR="00CE6AB4" w:rsidRPr="00B144AA">
              <w:rPr>
                <w:rStyle w:val="Hyperlink"/>
                <w:noProof/>
              </w:rPr>
              <w:t>3.1.5.</w:t>
            </w:r>
            <w:r w:rsidR="00CE6AB4">
              <w:rPr>
                <w:rFonts w:asciiTheme="minorHAnsi" w:eastAsiaTheme="minorEastAsia" w:hAnsiTheme="minorHAnsi"/>
                <w:noProof/>
                <w:sz w:val="22"/>
                <w:lang w:val="es-CO" w:eastAsia="es-CO"/>
              </w:rPr>
              <w:tab/>
            </w:r>
            <w:r w:rsidR="00CE6AB4" w:rsidRPr="00B144AA">
              <w:rPr>
                <w:rStyle w:val="Hyperlink"/>
                <w:noProof/>
              </w:rPr>
              <w:t>Process Leaders</w:t>
            </w:r>
            <w:r w:rsidR="00CE6AB4">
              <w:rPr>
                <w:noProof/>
                <w:webHidden/>
              </w:rPr>
              <w:tab/>
            </w:r>
            <w:r w:rsidR="00CE6AB4">
              <w:rPr>
                <w:noProof/>
                <w:webHidden/>
              </w:rPr>
              <w:fldChar w:fldCharType="begin"/>
            </w:r>
            <w:r w:rsidR="00CE6AB4">
              <w:rPr>
                <w:noProof/>
                <w:webHidden/>
              </w:rPr>
              <w:instrText xml:space="preserve"> PAGEREF _Toc132003088 \h </w:instrText>
            </w:r>
            <w:r w:rsidR="00CE6AB4">
              <w:rPr>
                <w:noProof/>
                <w:webHidden/>
              </w:rPr>
            </w:r>
            <w:r w:rsidR="00CE6AB4">
              <w:rPr>
                <w:noProof/>
                <w:webHidden/>
              </w:rPr>
              <w:fldChar w:fldCharType="separate"/>
            </w:r>
            <w:r>
              <w:rPr>
                <w:noProof/>
                <w:webHidden/>
              </w:rPr>
              <w:t>9</w:t>
            </w:r>
            <w:r w:rsidR="00CE6AB4">
              <w:rPr>
                <w:noProof/>
                <w:webHidden/>
              </w:rPr>
              <w:fldChar w:fldCharType="end"/>
            </w:r>
          </w:hyperlink>
        </w:p>
        <w:p w14:paraId="47FF7C73" w14:textId="7CFF9DC1"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089" w:history="1">
            <w:r w:rsidR="00CE6AB4" w:rsidRPr="00B144AA">
              <w:rPr>
                <w:rStyle w:val="Hyperlink"/>
                <w:noProof/>
              </w:rPr>
              <w:t>3.1.6.</w:t>
            </w:r>
            <w:r w:rsidR="00CE6AB4">
              <w:rPr>
                <w:rFonts w:asciiTheme="minorHAnsi" w:eastAsiaTheme="minorEastAsia" w:hAnsiTheme="minorHAnsi"/>
                <w:noProof/>
                <w:sz w:val="22"/>
                <w:lang w:val="es-CO" w:eastAsia="es-CO"/>
              </w:rPr>
              <w:tab/>
            </w:r>
            <w:r w:rsidR="00CE6AB4" w:rsidRPr="00B144AA">
              <w:rPr>
                <w:rStyle w:val="Hyperlink"/>
                <w:noProof/>
              </w:rPr>
              <w:t>Employees</w:t>
            </w:r>
            <w:r w:rsidR="00CE6AB4">
              <w:rPr>
                <w:noProof/>
                <w:webHidden/>
              </w:rPr>
              <w:tab/>
            </w:r>
            <w:r w:rsidR="00CE6AB4">
              <w:rPr>
                <w:noProof/>
                <w:webHidden/>
              </w:rPr>
              <w:fldChar w:fldCharType="begin"/>
            </w:r>
            <w:r w:rsidR="00CE6AB4">
              <w:rPr>
                <w:noProof/>
                <w:webHidden/>
              </w:rPr>
              <w:instrText xml:space="preserve"> PAGEREF _Toc132003089 \h </w:instrText>
            </w:r>
            <w:r w:rsidR="00CE6AB4">
              <w:rPr>
                <w:noProof/>
                <w:webHidden/>
              </w:rPr>
            </w:r>
            <w:r w:rsidR="00CE6AB4">
              <w:rPr>
                <w:noProof/>
                <w:webHidden/>
              </w:rPr>
              <w:fldChar w:fldCharType="separate"/>
            </w:r>
            <w:r>
              <w:rPr>
                <w:noProof/>
                <w:webHidden/>
              </w:rPr>
              <w:t>9</w:t>
            </w:r>
            <w:r w:rsidR="00CE6AB4">
              <w:rPr>
                <w:noProof/>
                <w:webHidden/>
              </w:rPr>
              <w:fldChar w:fldCharType="end"/>
            </w:r>
          </w:hyperlink>
        </w:p>
        <w:p w14:paraId="2F5635A0" w14:textId="6EAA5D8B"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090" w:history="1">
            <w:r w:rsidR="00CE6AB4" w:rsidRPr="00B144AA">
              <w:rPr>
                <w:rStyle w:val="Hyperlink"/>
                <w:noProof/>
              </w:rPr>
              <w:t>3.1.7.</w:t>
            </w:r>
            <w:r w:rsidR="00CE6AB4">
              <w:rPr>
                <w:rFonts w:asciiTheme="minorHAnsi" w:eastAsiaTheme="minorEastAsia" w:hAnsiTheme="minorHAnsi"/>
                <w:noProof/>
                <w:sz w:val="22"/>
                <w:lang w:val="es-CO" w:eastAsia="es-CO"/>
              </w:rPr>
              <w:tab/>
            </w:r>
            <w:r w:rsidR="00CE6AB4" w:rsidRPr="00B144AA">
              <w:rPr>
                <w:rStyle w:val="Hyperlink"/>
                <w:noProof/>
              </w:rPr>
              <w:t>General Auditing</w:t>
            </w:r>
            <w:r w:rsidR="00CE6AB4">
              <w:rPr>
                <w:noProof/>
                <w:webHidden/>
              </w:rPr>
              <w:tab/>
            </w:r>
            <w:r w:rsidR="00CE6AB4">
              <w:rPr>
                <w:noProof/>
                <w:webHidden/>
              </w:rPr>
              <w:fldChar w:fldCharType="begin"/>
            </w:r>
            <w:r w:rsidR="00CE6AB4">
              <w:rPr>
                <w:noProof/>
                <w:webHidden/>
              </w:rPr>
              <w:instrText xml:space="preserve"> PAGEREF _Toc132003090 \h </w:instrText>
            </w:r>
            <w:r w:rsidR="00CE6AB4">
              <w:rPr>
                <w:noProof/>
                <w:webHidden/>
              </w:rPr>
            </w:r>
            <w:r w:rsidR="00CE6AB4">
              <w:rPr>
                <w:noProof/>
                <w:webHidden/>
              </w:rPr>
              <w:fldChar w:fldCharType="separate"/>
            </w:r>
            <w:r>
              <w:rPr>
                <w:noProof/>
                <w:webHidden/>
              </w:rPr>
              <w:t>10</w:t>
            </w:r>
            <w:r w:rsidR="00CE6AB4">
              <w:rPr>
                <w:noProof/>
                <w:webHidden/>
              </w:rPr>
              <w:fldChar w:fldCharType="end"/>
            </w:r>
          </w:hyperlink>
        </w:p>
        <w:p w14:paraId="1953F98B" w14:textId="4ABECF8E"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091" w:history="1">
            <w:r w:rsidR="00CE6AB4" w:rsidRPr="00B144AA">
              <w:rPr>
                <w:rStyle w:val="Hyperlink"/>
                <w:noProof/>
              </w:rPr>
              <w:t>3.1.8.</w:t>
            </w:r>
            <w:r w:rsidR="00CE6AB4">
              <w:rPr>
                <w:rFonts w:asciiTheme="minorHAnsi" w:eastAsiaTheme="minorEastAsia" w:hAnsiTheme="minorHAnsi"/>
                <w:noProof/>
                <w:sz w:val="22"/>
                <w:lang w:val="es-CO" w:eastAsia="es-CO"/>
              </w:rPr>
              <w:tab/>
            </w:r>
            <w:r w:rsidR="00CE6AB4" w:rsidRPr="00B144AA">
              <w:rPr>
                <w:rStyle w:val="Hyperlink"/>
                <w:noProof/>
              </w:rPr>
              <w:t>Financial Vice President's Office</w:t>
            </w:r>
            <w:r w:rsidR="00CE6AB4">
              <w:rPr>
                <w:noProof/>
                <w:webHidden/>
              </w:rPr>
              <w:tab/>
            </w:r>
            <w:r w:rsidR="00CE6AB4">
              <w:rPr>
                <w:noProof/>
                <w:webHidden/>
              </w:rPr>
              <w:fldChar w:fldCharType="begin"/>
            </w:r>
            <w:r w:rsidR="00CE6AB4">
              <w:rPr>
                <w:noProof/>
                <w:webHidden/>
              </w:rPr>
              <w:instrText xml:space="preserve"> PAGEREF _Toc132003091 \h </w:instrText>
            </w:r>
            <w:r w:rsidR="00CE6AB4">
              <w:rPr>
                <w:noProof/>
                <w:webHidden/>
              </w:rPr>
            </w:r>
            <w:r w:rsidR="00CE6AB4">
              <w:rPr>
                <w:noProof/>
                <w:webHidden/>
              </w:rPr>
              <w:fldChar w:fldCharType="separate"/>
            </w:r>
            <w:r>
              <w:rPr>
                <w:noProof/>
                <w:webHidden/>
              </w:rPr>
              <w:t>10</w:t>
            </w:r>
            <w:r w:rsidR="00CE6AB4">
              <w:rPr>
                <w:noProof/>
                <w:webHidden/>
              </w:rPr>
              <w:fldChar w:fldCharType="end"/>
            </w:r>
          </w:hyperlink>
        </w:p>
        <w:p w14:paraId="459908BC" w14:textId="2BCEFF2B"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092" w:history="1">
            <w:r w:rsidR="00CE6AB4" w:rsidRPr="00B144AA">
              <w:rPr>
                <w:rStyle w:val="Hyperlink"/>
                <w:noProof/>
              </w:rPr>
              <w:t>3.1.9.</w:t>
            </w:r>
            <w:r w:rsidR="00CE6AB4">
              <w:rPr>
                <w:rFonts w:asciiTheme="minorHAnsi" w:eastAsiaTheme="minorEastAsia" w:hAnsiTheme="minorHAnsi"/>
                <w:noProof/>
                <w:sz w:val="22"/>
                <w:lang w:val="es-CO" w:eastAsia="es-CO"/>
              </w:rPr>
              <w:tab/>
            </w:r>
            <w:r w:rsidR="00CE6AB4" w:rsidRPr="00B144AA">
              <w:rPr>
                <w:rStyle w:val="Hyperlink"/>
                <w:noProof/>
              </w:rPr>
              <w:t>Strategic Sourcing Department</w:t>
            </w:r>
            <w:r w:rsidR="00CE6AB4">
              <w:rPr>
                <w:noProof/>
                <w:webHidden/>
              </w:rPr>
              <w:tab/>
            </w:r>
            <w:r w:rsidR="00CE6AB4">
              <w:rPr>
                <w:noProof/>
                <w:webHidden/>
              </w:rPr>
              <w:fldChar w:fldCharType="begin"/>
            </w:r>
            <w:r w:rsidR="00CE6AB4">
              <w:rPr>
                <w:noProof/>
                <w:webHidden/>
              </w:rPr>
              <w:instrText xml:space="preserve"> PAGEREF _Toc132003092 \h </w:instrText>
            </w:r>
            <w:r w:rsidR="00CE6AB4">
              <w:rPr>
                <w:noProof/>
                <w:webHidden/>
              </w:rPr>
            </w:r>
            <w:r w:rsidR="00CE6AB4">
              <w:rPr>
                <w:noProof/>
                <w:webHidden/>
              </w:rPr>
              <w:fldChar w:fldCharType="separate"/>
            </w:r>
            <w:r>
              <w:rPr>
                <w:noProof/>
                <w:webHidden/>
              </w:rPr>
              <w:t>11</w:t>
            </w:r>
            <w:r w:rsidR="00CE6AB4">
              <w:rPr>
                <w:noProof/>
                <w:webHidden/>
              </w:rPr>
              <w:fldChar w:fldCharType="end"/>
            </w:r>
          </w:hyperlink>
        </w:p>
        <w:p w14:paraId="1AF0F9D4" w14:textId="5630406B"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093" w:history="1">
            <w:r w:rsidR="00CE6AB4" w:rsidRPr="00B144AA">
              <w:rPr>
                <w:rStyle w:val="Hyperlink"/>
                <w:noProof/>
              </w:rPr>
              <w:t>3.1.10.</w:t>
            </w:r>
            <w:r w:rsidR="00CE6AB4">
              <w:rPr>
                <w:rFonts w:asciiTheme="minorHAnsi" w:eastAsiaTheme="minorEastAsia" w:hAnsiTheme="minorHAnsi"/>
                <w:noProof/>
                <w:sz w:val="22"/>
                <w:lang w:val="es-CO" w:eastAsia="es-CO"/>
              </w:rPr>
              <w:tab/>
            </w:r>
            <w:r w:rsidR="00CE6AB4" w:rsidRPr="00B144AA">
              <w:rPr>
                <w:rStyle w:val="Hyperlink"/>
                <w:noProof/>
              </w:rPr>
              <w:t>Talent Management Department</w:t>
            </w:r>
            <w:r w:rsidR="00CE6AB4">
              <w:rPr>
                <w:noProof/>
                <w:webHidden/>
              </w:rPr>
              <w:tab/>
            </w:r>
            <w:r w:rsidR="00CE6AB4">
              <w:rPr>
                <w:noProof/>
                <w:webHidden/>
              </w:rPr>
              <w:fldChar w:fldCharType="begin"/>
            </w:r>
            <w:r w:rsidR="00CE6AB4">
              <w:rPr>
                <w:noProof/>
                <w:webHidden/>
              </w:rPr>
              <w:instrText xml:space="preserve"> PAGEREF _Toc132003093 \h </w:instrText>
            </w:r>
            <w:r w:rsidR="00CE6AB4">
              <w:rPr>
                <w:noProof/>
                <w:webHidden/>
              </w:rPr>
            </w:r>
            <w:r w:rsidR="00CE6AB4">
              <w:rPr>
                <w:noProof/>
                <w:webHidden/>
              </w:rPr>
              <w:fldChar w:fldCharType="separate"/>
            </w:r>
            <w:r>
              <w:rPr>
                <w:noProof/>
                <w:webHidden/>
              </w:rPr>
              <w:t>11</w:t>
            </w:r>
            <w:r w:rsidR="00CE6AB4">
              <w:rPr>
                <w:noProof/>
                <w:webHidden/>
              </w:rPr>
              <w:fldChar w:fldCharType="end"/>
            </w:r>
          </w:hyperlink>
        </w:p>
        <w:p w14:paraId="29ACF237" w14:textId="336DF18B"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094" w:history="1">
            <w:r w:rsidR="00CE6AB4" w:rsidRPr="00B144AA">
              <w:rPr>
                <w:rStyle w:val="Hyperlink"/>
                <w:noProof/>
              </w:rPr>
              <w:t>3.1.11.</w:t>
            </w:r>
            <w:r w:rsidR="00CE6AB4">
              <w:rPr>
                <w:rFonts w:asciiTheme="minorHAnsi" w:eastAsiaTheme="minorEastAsia" w:hAnsiTheme="minorHAnsi"/>
                <w:noProof/>
                <w:sz w:val="22"/>
                <w:lang w:val="es-CO" w:eastAsia="es-CO"/>
              </w:rPr>
              <w:tab/>
            </w:r>
            <w:r w:rsidR="00CE6AB4" w:rsidRPr="00B144AA">
              <w:rPr>
                <w:rStyle w:val="Hyperlink"/>
                <w:noProof/>
              </w:rPr>
              <w:t>Property Management</w:t>
            </w:r>
            <w:r w:rsidR="00CE6AB4">
              <w:rPr>
                <w:noProof/>
                <w:webHidden/>
              </w:rPr>
              <w:tab/>
            </w:r>
            <w:r w:rsidR="00CE6AB4">
              <w:rPr>
                <w:noProof/>
                <w:webHidden/>
              </w:rPr>
              <w:fldChar w:fldCharType="begin"/>
            </w:r>
            <w:r w:rsidR="00CE6AB4">
              <w:rPr>
                <w:noProof/>
                <w:webHidden/>
              </w:rPr>
              <w:instrText xml:space="preserve"> PAGEREF _Toc132003094 \h </w:instrText>
            </w:r>
            <w:r w:rsidR="00CE6AB4">
              <w:rPr>
                <w:noProof/>
                <w:webHidden/>
              </w:rPr>
            </w:r>
            <w:r w:rsidR="00CE6AB4">
              <w:rPr>
                <w:noProof/>
                <w:webHidden/>
              </w:rPr>
              <w:fldChar w:fldCharType="separate"/>
            </w:r>
            <w:r>
              <w:rPr>
                <w:noProof/>
                <w:webHidden/>
              </w:rPr>
              <w:t>11</w:t>
            </w:r>
            <w:r w:rsidR="00CE6AB4">
              <w:rPr>
                <w:noProof/>
                <w:webHidden/>
              </w:rPr>
              <w:fldChar w:fldCharType="end"/>
            </w:r>
          </w:hyperlink>
        </w:p>
        <w:p w14:paraId="6AD4E44C" w14:textId="557955E2"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095" w:history="1">
            <w:r w:rsidR="00CE6AB4" w:rsidRPr="00B144AA">
              <w:rPr>
                <w:rStyle w:val="Hyperlink"/>
                <w:noProof/>
              </w:rPr>
              <w:t>3.1.12.</w:t>
            </w:r>
            <w:r w:rsidR="00CE6AB4">
              <w:rPr>
                <w:rFonts w:asciiTheme="minorHAnsi" w:eastAsiaTheme="minorEastAsia" w:hAnsiTheme="minorHAnsi"/>
                <w:noProof/>
                <w:sz w:val="22"/>
                <w:lang w:val="es-CO" w:eastAsia="es-CO"/>
              </w:rPr>
              <w:tab/>
            </w:r>
            <w:r w:rsidR="00CE6AB4" w:rsidRPr="00B144AA">
              <w:rPr>
                <w:rStyle w:val="Hyperlink"/>
                <w:noProof/>
              </w:rPr>
              <w:t>Ethics and Compliance Committee</w:t>
            </w:r>
            <w:r w:rsidR="00CE6AB4">
              <w:rPr>
                <w:noProof/>
                <w:webHidden/>
              </w:rPr>
              <w:tab/>
            </w:r>
            <w:r w:rsidR="00CE6AB4">
              <w:rPr>
                <w:noProof/>
                <w:webHidden/>
              </w:rPr>
              <w:fldChar w:fldCharType="begin"/>
            </w:r>
            <w:r w:rsidR="00CE6AB4">
              <w:rPr>
                <w:noProof/>
                <w:webHidden/>
              </w:rPr>
              <w:instrText xml:space="preserve"> PAGEREF _Toc132003095 \h </w:instrText>
            </w:r>
            <w:r w:rsidR="00CE6AB4">
              <w:rPr>
                <w:noProof/>
                <w:webHidden/>
              </w:rPr>
            </w:r>
            <w:r w:rsidR="00CE6AB4">
              <w:rPr>
                <w:noProof/>
                <w:webHidden/>
              </w:rPr>
              <w:fldChar w:fldCharType="separate"/>
            </w:r>
            <w:r>
              <w:rPr>
                <w:noProof/>
                <w:webHidden/>
              </w:rPr>
              <w:t>11</w:t>
            </w:r>
            <w:r w:rsidR="00CE6AB4">
              <w:rPr>
                <w:noProof/>
                <w:webHidden/>
              </w:rPr>
              <w:fldChar w:fldCharType="end"/>
            </w:r>
          </w:hyperlink>
        </w:p>
        <w:p w14:paraId="044719EB" w14:textId="7CA39FEB"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096" w:history="1">
            <w:r w:rsidR="00CE6AB4" w:rsidRPr="00B144AA">
              <w:rPr>
                <w:rStyle w:val="Hyperlink"/>
                <w:noProof/>
              </w:rPr>
              <w:t>3.1.13.</w:t>
            </w:r>
            <w:r w:rsidR="00CE6AB4">
              <w:rPr>
                <w:rFonts w:asciiTheme="minorHAnsi" w:eastAsiaTheme="minorEastAsia" w:hAnsiTheme="minorHAnsi"/>
                <w:noProof/>
                <w:sz w:val="22"/>
                <w:lang w:val="es-CO" w:eastAsia="es-CO"/>
              </w:rPr>
              <w:tab/>
            </w:r>
            <w:r w:rsidR="00CE6AB4" w:rsidRPr="00B144AA">
              <w:rPr>
                <w:rStyle w:val="Hyperlink"/>
                <w:noProof/>
              </w:rPr>
              <w:t>Additional Controls (other processes)</w:t>
            </w:r>
            <w:r w:rsidR="00CE6AB4">
              <w:rPr>
                <w:noProof/>
                <w:webHidden/>
              </w:rPr>
              <w:tab/>
            </w:r>
            <w:r w:rsidR="00CE6AB4">
              <w:rPr>
                <w:noProof/>
                <w:webHidden/>
              </w:rPr>
              <w:fldChar w:fldCharType="begin"/>
            </w:r>
            <w:r w:rsidR="00CE6AB4">
              <w:rPr>
                <w:noProof/>
                <w:webHidden/>
              </w:rPr>
              <w:instrText xml:space="preserve"> PAGEREF _Toc132003096 \h </w:instrText>
            </w:r>
            <w:r w:rsidR="00CE6AB4">
              <w:rPr>
                <w:noProof/>
                <w:webHidden/>
              </w:rPr>
            </w:r>
            <w:r w:rsidR="00CE6AB4">
              <w:rPr>
                <w:noProof/>
                <w:webHidden/>
              </w:rPr>
              <w:fldChar w:fldCharType="separate"/>
            </w:r>
            <w:r>
              <w:rPr>
                <w:noProof/>
                <w:webHidden/>
              </w:rPr>
              <w:t>11</w:t>
            </w:r>
            <w:r w:rsidR="00CE6AB4">
              <w:rPr>
                <w:noProof/>
                <w:webHidden/>
              </w:rPr>
              <w:fldChar w:fldCharType="end"/>
            </w:r>
          </w:hyperlink>
        </w:p>
        <w:p w14:paraId="36BA0BD6" w14:textId="14BA88BE" w:rsidR="00CE6AB4" w:rsidRDefault="00006930">
          <w:pPr>
            <w:pStyle w:val="TOC1"/>
            <w:tabs>
              <w:tab w:val="left" w:pos="400"/>
              <w:tab w:val="right" w:leader="dot" w:pos="8828"/>
            </w:tabs>
            <w:rPr>
              <w:rFonts w:asciiTheme="minorHAnsi" w:eastAsiaTheme="minorEastAsia" w:hAnsiTheme="minorHAnsi"/>
              <w:noProof/>
              <w:sz w:val="22"/>
              <w:lang w:val="es-CO" w:eastAsia="es-CO"/>
            </w:rPr>
          </w:pPr>
          <w:hyperlink w:anchor="_Toc132003097" w:history="1">
            <w:r w:rsidR="00CE6AB4" w:rsidRPr="00B144AA">
              <w:rPr>
                <w:rStyle w:val="Hyperlink"/>
                <w:noProof/>
              </w:rPr>
              <w:t>4.</w:t>
            </w:r>
            <w:r w:rsidR="00CE6AB4">
              <w:rPr>
                <w:rFonts w:asciiTheme="minorHAnsi" w:eastAsiaTheme="minorEastAsia" w:hAnsiTheme="minorHAnsi"/>
                <w:noProof/>
                <w:sz w:val="22"/>
                <w:lang w:val="es-CO" w:eastAsia="es-CO"/>
              </w:rPr>
              <w:tab/>
            </w:r>
            <w:r w:rsidR="00CE6AB4" w:rsidRPr="00B144AA">
              <w:rPr>
                <w:rStyle w:val="Hyperlink"/>
                <w:noProof/>
              </w:rPr>
              <w:t>INTEGRATION OF THE SIPLA WITH THE CODE OF CORPORATE GOVERNANCE</w:t>
            </w:r>
            <w:r>
              <w:rPr>
                <w:rStyle w:val="Hyperlink"/>
                <w:noProof/>
              </w:rPr>
              <w:br/>
            </w:r>
            <w:r w:rsidR="00CE6AB4" w:rsidRPr="00B144AA">
              <w:rPr>
                <w:rStyle w:val="Hyperlink"/>
                <w:noProof/>
              </w:rPr>
              <w:t>AND CODE OF ETHICS AND CONDUCT</w:t>
            </w:r>
            <w:r w:rsidR="00CE6AB4">
              <w:rPr>
                <w:noProof/>
                <w:webHidden/>
              </w:rPr>
              <w:tab/>
            </w:r>
            <w:r w:rsidR="00CE6AB4">
              <w:rPr>
                <w:noProof/>
                <w:webHidden/>
              </w:rPr>
              <w:fldChar w:fldCharType="begin"/>
            </w:r>
            <w:r w:rsidR="00CE6AB4">
              <w:rPr>
                <w:noProof/>
                <w:webHidden/>
              </w:rPr>
              <w:instrText xml:space="preserve"> PAGEREF _Toc132003097 \h </w:instrText>
            </w:r>
            <w:r w:rsidR="00CE6AB4">
              <w:rPr>
                <w:noProof/>
                <w:webHidden/>
              </w:rPr>
            </w:r>
            <w:r w:rsidR="00CE6AB4">
              <w:rPr>
                <w:noProof/>
                <w:webHidden/>
              </w:rPr>
              <w:fldChar w:fldCharType="separate"/>
            </w:r>
            <w:r>
              <w:rPr>
                <w:noProof/>
                <w:webHidden/>
              </w:rPr>
              <w:t>12</w:t>
            </w:r>
            <w:r w:rsidR="00CE6AB4">
              <w:rPr>
                <w:noProof/>
                <w:webHidden/>
              </w:rPr>
              <w:fldChar w:fldCharType="end"/>
            </w:r>
          </w:hyperlink>
        </w:p>
        <w:p w14:paraId="1A64E4D0" w14:textId="2D34255A" w:rsidR="00CE6AB4" w:rsidRDefault="00006930">
          <w:pPr>
            <w:pStyle w:val="TOC1"/>
            <w:tabs>
              <w:tab w:val="left" w:pos="400"/>
              <w:tab w:val="right" w:leader="dot" w:pos="8828"/>
            </w:tabs>
            <w:rPr>
              <w:rFonts w:asciiTheme="minorHAnsi" w:eastAsiaTheme="minorEastAsia" w:hAnsiTheme="minorHAnsi"/>
              <w:noProof/>
              <w:sz w:val="22"/>
              <w:lang w:val="es-CO" w:eastAsia="es-CO"/>
            </w:rPr>
          </w:pPr>
          <w:hyperlink w:anchor="_Toc132003098" w:history="1">
            <w:r w:rsidR="00CE6AB4" w:rsidRPr="00B144AA">
              <w:rPr>
                <w:rStyle w:val="Hyperlink"/>
                <w:noProof/>
              </w:rPr>
              <w:t>5.</w:t>
            </w:r>
            <w:r w:rsidR="00CE6AB4">
              <w:rPr>
                <w:rFonts w:asciiTheme="minorHAnsi" w:eastAsiaTheme="minorEastAsia" w:hAnsiTheme="minorHAnsi"/>
                <w:noProof/>
                <w:sz w:val="22"/>
                <w:lang w:val="es-CO" w:eastAsia="es-CO"/>
              </w:rPr>
              <w:tab/>
            </w:r>
            <w:r w:rsidR="00CE6AB4" w:rsidRPr="00B144AA">
              <w:rPr>
                <w:rStyle w:val="Hyperlink"/>
                <w:noProof/>
              </w:rPr>
              <w:t>PROCEDURES OF THE SYSTEM FOR THE PREVENTION OF ML/TF/FPWMD</w:t>
            </w:r>
            <w:r w:rsidR="00CE6AB4">
              <w:rPr>
                <w:noProof/>
                <w:webHidden/>
              </w:rPr>
              <w:tab/>
            </w:r>
            <w:r w:rsidR="00CE6AB4">
              <w:rPr>
                <w:noProof/>
                <w:webHidden/>
              </w:rPr>
              <w:fldChar w:fldCharType="begin"/>
            </w:r>
            <w:r w:rsidR="00CE6AB4">
              <w:rPr>
                <w:noProof/>
                <w:webHidden/>
              </w:rPr>
              <w:instrText xml:space="preserve"> PAGEREF _Toc132003098 \h </w:instrText>
            </w:r>
            <w:r w:rsidR="00CE6AB4">
              <w:rPr>
                <w:noProof/>
                <w:webHidden/>
              </w:rPr>
            </w:r>
            <w:r w:rsidR="00CE6AB4">
              <w:rPr>
                <w:noProof/>
                <w:webHidden/>
              </w:rPr>
              <w:fldChar w:fldCharType="separate"/>
            </w:r>
            <w:r>
              <w:rPr>
                <w:noProof/>
                <w:webHidden/>
              </w:rPr>
              <w:t>13</w:t>
            </w:r>
            <w:r w:rsidR="00CE6AB4">
              <w:rPr>
                <w:noProof/>
                <w:webHidden/>
              </w:rPr>
              <w:fldChar w:fldCharType="end"/>
            </w:r>
          </w:hyperlink>
        </w:p>
        <w:p w14:paraId="2BAAD1C3" w14:textId="2CDEF971"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099" w:history="1">
            <w:r w:rsidR="00CE6AB4" w:rsidRPr="00B144AA">
              <w:rPr>
                <w:rStyle w:val="Hyperlink"/>
                <w:noProof/>
              </w:rPr>
              <w:t>5.1.1.</w:t>
            </w:r>
            <w:r w:rsidR="00CE6AB4">
              <w:rPr>
                <w:rFonts w:asciiTheme="minorHAnsi" w:eastAsiaTheme="minorEastAsia" w:hAnsiTheme="minorHAnsi"/>
                <w:noProof/>
                <w:sz w:val="22"/>
                <w:lang w:val="es-CO" w:eastAsia="es-CO"/>
              </w:rPr>
              <w:tab/>
            </w:r>
            <w:r w:rsidR="00CE6AB4" w:rsidRPr="00B144AA">
              <w:rPr>
                <w:rStyle w:val="Hyperlink"/>
                <w:noProof/>
              </w:rPr>
              <w:t>Criteria for Selecting the Intermediary</w:t>
            </w:r>
            <w:r w:rsidR="00CE6AB4">
              <w:rPr>
                <w:noProof/>
                <w:webHidden/>
              </w:rPr>
              <w:tab/>
            </w:r>
            <w:r w:rsidR="00CE6AB4">
              <w:rPr>
                <w:noProof/>
                <w:webHidden/>
              </w:rPr>
              <w:fldChar w:fldCharType="begin"/>
            </w:r>
            <w:r w:rsidR="00CE6AB4">
              <w:rPr>
                <w:noProof/>
                <w:webHidden/>
              </w:rPr>
              <w:instrText xml:space="preserve"> PAGEREF _Toc132003099 \h </w:instrText>
            </w:r>
            <w:r w:rsidR="00CE6AB4">
              <w:rPr>
                <w:noProof/>
                <w:webHidden/>
              </w:rPr>
            </w:r>
            <w:r w:rsidR="00CE6AB4">
              <w:rPr>
                <w:noProof/>
                <w:webHidden/>
              </w:rPr>
              <w:fldChar w:fldCharType="separate"/>
            </w:r>
            <w:r>
              <w:rPr>
                <w:noProof/>
                <w:webHidden/>
              </w:rPr>
              <w:t>13</w:t>
            </w:r>
            <w:r w:rsidR="00CE6AB4">
              <w:rPr>
                <w:noProof/>
                <w:webHidden/>
              </w:rPr>
              <w:fldChar w:fldCharType="end"/>
            </w:r>
          </w:hyperlink>
        </w:p>
        <w:p w14:paraId="533DE348" w14:textId="2AB3D138"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100" w:history="1">
            <w:r w:rsidR="00CE6AB4" w:rsidRPr="00B144AA">
              <w:rPr>
                <w:rStyle w:val="Hyperlink"/>
                <w:noProof/>
              </w:rPr>
              <w:t>5.1.2.</w:t>
            </w:r>
            <w:r w:rsidR="00CE6AB4">
              <w:rPr>
                <w:rFonts w:asciiTheme="minorHAnsi" w:eastAsiaTheme="minorEastAsia" w:hAnsiTheme="minorHAnsi"/>
                <w:noProof/>
                <w:sz w:val="22"/>
                <w:lang w:val="es-CO" w:eastAsia="es-CO"/>
              </w:rPr>
              <w:tab/>
            </w:r>
            <w:r w:rsidR="00CE6AB4" w:rsidRPr="00B144AA">
              <w:rPr>
                <w:rStyle w:val="Hyperlink"/>
                <w:noProof/>
              </w:rPr>
              <w:t>Consolidating the Information on Shareholders and Investors</w:t>
            </w:r>
            <w:r w:rsidR="00CE6AB4">
              <w:rPr>
                <w:noProof/>
                <w:webHidden/>
              </w:rPr>
              <w:tab/>
            </w:r>
            <w:r w:rsidR="00CE6AB4">
              <w:rPr>
                <w:noProof/>
                <w:webHidden/>
              </w:rPr>
              <w:fldChar w:fldCharType="begin"/>
            </w:r>
            <w:r w:rsidR="00CE6AB4">
              <w:rPr>
                <w:noProof/>
                <w:webHidden/>
              </w:rPr>
              <w:instrText xml:space="preserve"> PAGEREF _Toc132003100 \h </w:instrText>
            </w:r>
            <w:r w:rsidR="00CE6AB4">
              <w:rPr>
                <w:noProof/>
                <w:webHidden/>
              </w:rPr>
            </w:r>
            <w:r w:rsidR="00CE6AB4">
              <w:rPr>
                <w:noProof/>
                <w:webHidden/>
              </w:rPr>
              <w:fldChar w:fldCharType="separate"/>
            </w:r>
            <w:r>
              <w:rPr>
                <w:noProof/>
                <w:webHidden/>
              </w:rPr>
              <w:t>14</w:t>
            </w:r>
            <w:r w:rsidR="00CE6AB4">
              <w:rPr>
                <w:noProof/>
                <w:webHidden/>
              </w:rPr>
              <w:fldChar w:fldCharType="end"/>
            </w:r>
          </w:hyperlink>
        </w:p>
        <w:p w14:paraId="084518E7" w14:textId="6906AB4B"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101" w:history="1">
            <w:r w:rsidR="00CE6AB4" w:rsidRPr="00B144AA">
              <w:rPr>
                <w:rStyle w:val="Hyperlink"/>
                <w:noProof/>
              </w:rPr>
              <w:t>5.1.3.</w:t>
            </w:r>
            <w:r w:rsidR="00CE6AB4">
              <w:rPr>
                <w:rFonts w:asciiTheme="minorHAnsi" w:eastAsiaTheme="minorEastAsia" w:hAnsiTheme="minorHAnsi"/>
                <w:noProof/>
                <w:sz w:val="22"/>
                <w:lang w:val="es-CO" w:eastAsia="es-CO"/>
              </w:rPr>
              <w:tab/>
            </w:r>
            <w:r w:rsidR="00CE6AB4" w:rsidRPr="00B144AA">
              <w:rPr>
                <w:rStyle w:val="Hyperlink"/>
                <w:noProof/>
              </w:rPr>
              <w:t>Placement of Securities Abroad</w:t>
            </w:r>
            <w:r w:rsidR="00CE6AB4">
              <w:rPr>
                <w:noProof/>
                <w:webHidden/>
              </w:rPr>
              <w:tab/>
            </w:r>
            <w:r w:rsidR="00CE6AB4">
              <w:rPr>
                <w:noProof/>
                <w:webHidden/>
              </w:rPr>
              <w:fldChar w:fldCharType="begin"/>
            </w:r>
            <w:r w:rsidR="00CE6AB4">
              <w:rPr>
                <w:noProof/>
                <w:webHidden/>
              </w:rPr>
              <w:instrText xml:space="preserve"> PAGEREF _Toc132003101 \h </w:instrText>
            </w:r>
            <w:r w:rsidR="00CE6AB4">
              <w:rPr>
                <w:noProof/>
                <w:webHidden/>
              </w:rPr>
            </w:r>
            <w:r w:rsidR="00CE6AB4">
              <w:rPr>
                <w:noProof/>
                <w:webHidden/>
              </w:rPr>
              <w:fldChar w:fldCharType="separate"/>
            </w:r>
            <w:r>
              <w:rPr>
                <w:noProof/>
                <w:webHidden/>
              </w:rPr>
              <w:t>14</w:t>
            </w:r>
            <w:r w:rsidR="00CE6AB4">
              <w:rPr>
                <w:noProof/>
                <w:webHidden/>
              </w:rPr>
              <w:fldChar w:fldCharType="end"/>
            </w:r>
          </w:hyperlink>
        </w:p>
        <w:p w14:paraId="5DD8FDEE" w14:textId="1045C8BA"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102" w:history="1">
            <w:r w:rsidR="00CE6AB4" w:rsidRPr="00B144AA">
              <w:rPr>
                <w:rStyle w:val="Hyperlink"/>
                <w:noProof/>
              </w:rPr>
              <w:t>5.1.4.</w:t>
            </w:r>
            <w:r w:rsidR="00CE6AB4">
              <w:rPr>
                <w:rFonts w:asciiTheme="minorHAnsi" w:eastAsiaTheme="minorEastAsia" w:hAnsiTheme="minorHAnsi"/>
                <w:noProof/>
                <w:sz w:val="22"/>
                <w:lang w:val="es-CO" w:eastAsia="es-CO"/>
              </w:rPr>
              <w:tab/>
            </w:r>
            <w:r w:rsidR="00CE6AB4" w:rsidRPr="00B144AA">
              <w:rPr>
                <w:rStyle w:val="Hyperlink"/>
                <w:noProof/>
              </w:rPr>
              <w:t>Trading Securities through Institutions Supervised by the SFC</w:t>
            </w:r>
            <w:r w:rsidR="00CE6AB4">
              <w:rPr>
                <w:noProof/>
                <w:webHidden/>
              </w:rPr>
              <w:tab/>
            </w:r>
            <w:r w:rsidR="00CE6AB4">
              <w:rPr>
                <w:noProof/>
                <w:webHidden/>
              </w:rPr>
              <w:fldChar w:fldCharType="begin"/>
            </w:r>
            <w:r w:rsidR="00CE6AB4">
              <w:rPr>
                <w:noProof/>
                <w:webHidden/>
              </w:rPr>
              <w:instrText xml:space="preserve"> PAGEREF _Toc132003102 \h </w:instrText>
            </w:r>
            <w:r w:rsidR="00CE6AB4">
              <w:rPr>
                <w:noProof/>
                <w:webHidden/>
              </w:rPr>
            </w:r>
            <w:r w:rsidR="00CE6AB4">
              <w:rPr>
                <w:noProof/>
                <w:webHidden/>
              </w:rPr>
              <w:fldChar w:fldCharType="separate"/>
            </w:r>
            <w:r>
              <w:rPr>
                <w:noProof/>
                <w:webHidden/>
              </w:rPr>
              <w:t>14</w:t>
            </w:r>
            <w:r w:rsidR="00CE6AB4">
              <w:rPr>
                <w:noProof/>
                <w:webHidden/>
              </w:rPr>
              <w:fldChar w:fldCharType="end"/>
            </w:r>
          </w:hyperlink>
        </w:p>
        <w:p w14:paraId="68926D26" w14:textId="15A0088D"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103" w:history="1">
            <w:r w:rsidR="00CE6AB4" w:rsidRPr="00B144AA">
              <w:rPr>
                <w:rStyle w:val="Hyperlink"/>
                <w:noProof/>
              </w:rPr>
              <w:t>5.1.5.</w:t>
            </w:r>
            <w:r w:rsidR="00CE6AB4">
              <w:rPr>
                <w:rFonts w:asciiTheme="minorHAnsi" w:eastAsiaTheme="minorEastAsia" w:hAnsiTheme="minorHAnsi"/>
                <w:noProof/>
                <w:sz w:val="22"/>
                <w:lang w:val="es-CO" w:eastAsia="es-CO"/>
              </w:rPr>
              <w:tab/>
            </w:r>
            <w:r w:rsidR="00CE6AB4" w:rsidRPr="00B144AA">
              <w:rPr>
                <w:rStyle w:val="Hyperlink"/>
                <w:noProof/>
              </w:rPr>
              <w:t>Direct Trading of Securities by GEB</w:t>
            </w:r>
            <w:r w:rsidR="00CE6AB4">
              <w:rPr>
                <w:noProof/>
                <w:webHidden/>
              </w:rPr>
              <w:tab/>
            </w:r>
            <w:r w:rsidR="00CE6AB4">
              <w:rPr>
                <w:noProof/>
                <w:webHidden/>
              </w:rPr>
              <w:fldChar w:fldCharType="begin"/>
            </w:r>
            <w:r w:rsidR="00CE6AB4">
              <w:rPr>
                <w:noProof/>
                <w:webHidden/>
              </w:rPr>
              <w:instrText xml:space="preserve"> PAGEREF _Toc132003103 \h </w:instrText>
            </w:r>
            <w:r w:rsidR="00CE6AB4">
              <w:rPr>
                <w:noProof/>
                <w:webHidden/>
              </w:rPr>
            </w:r>
            <w:r w:rsidR="00CE6AB4">
              <w:rPr>
                <w:noProof/>
                <w:webHidden/>
              </w:rPr>
              <w:fldChar w:fldCharType="separate"/>
            </w:r>
            <w:r>
              <w:rPr>
                <w:noProof/>
                <w:webHidden/>
              </w:rPr>
              <w:t>14</w:t>
            </w:r>
            <w:r w:rsidR="00CE6AB4">
              <w:rPr>
                <w:noProof/>
                <w:webHidden/>
              </w:rPr>
              <w:fldChar w:fldCharType="end"/>
            </w:r>
          </w:hyperlink>
        </w:p>
        <w:p w14:paraId="547234E7" w14:textId="39AB5D17"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104" w:history="1">
            <w:r w:rsidR="00CE6AB4" w:rsidRPr="00B144AA">
              <w:rPr>
                <w:rStyle w:val="Hyperlink"/>
                <w:noProof/>
              </w:rPr>
              <w:t>5.2.1.</w:t>
            </w:r>
            <w:r w:rsidR="00CE6AB4">
              <w:rPr>
                <w:rFonts w:asciiTheme="minorHAnsi" w:eastAsiaTheme="minorEastAsia" w:hAnsiTheme="minorHAnsi"/>
                <w:noProof/>
                <w:sz w:val="22"/>
                <w:lang w:val="es-CO" w:eastAsia="es-CO"/>
              </w:rPr>
              <w:tab/>
            </w:r>
            <w:r w:rsidR="00CE6AB4" w:rsidRPr="00B144AA">
              <w:rPr>
                <w:rStyle w:val="Hyperlink"/>
                <w:noProof/>
              </w:rPr>
              <w:t>For shareholders:</w:t>
            </w:r>
            <w:r w:rsidR="00CE6AB4">
              <w:rPr>
                <w:noProof/>
                <w:webHidden/>
              </w:rPr>
              <w:tab/>
            </w:r>
            <w:r w:rsidR="00CE6AB4">
              <w:rPr>
                <w:noProof/>
                <w:webHidden/>
              </w:rPr>
              <w:fldChar w:fldCharType="begin"/>
            </w:r>
            <w:r w:rsidR="00CE6AB4">
              <w:rPr>
                <w:noProof/>
                <w:webHidden/>
              </w:rPr>
              <w:instrText xml:space="preserve"> PAGEREF _Toc132003104 \h </w:instrText>
            </w:r>
            <w:r w:rsidR="00CE6AB4">
              <w:rPr>
                <w:noProof/>
                <w:webHidden/>
              </w:rPr>
            </w:r>
            <w:r w:rsidR="00CE6AB4">
              <w:rPr>
                <w:noProof/>
                <w:webHidden/>
              </w:rPr>
              <w:fldChar w:fldCharType="separate"/>
            </w:r>
            <w:r>
              <w:rPr>
                <w:noProof/>
                <w:webHidden/>
              </w:rPr>
              <w:t>15</w:t>
            </w:r>
            <w:r w:rsidR="00CE6AB4">
              <w:rPr>
                <w:noProof/>
                <w:webHidden/>
              </w:rPr>
              <w:fldChar w:fldCharType="end"/>
            </w:r>
          </w:hyperlink>
        </w:p>
        <w:p w14:paraId="3C64638D" w14:textId="4CC21519"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105" w:history="1">
            <w:r w:rsidR="00CE6AB4" w:rsidRPr="00B144AA">
              <w:rPr>
                <w:rStyle w:val="Hyperlink"/>
                <w:noProof/>
              </w:rPr>
              <w:t>5.2.2.</w:t>
            </w:r>
            <w:r w:rsidR="00CE6AB4">
              <w:rPr>
                <w:rFonts w:asciiTheme="minorHAnsi" w:eastAsiaTheme="minorEastAsia" w:hAnsiTheme="minorHAnsi"/>
                <w:noProof/>
                <w:sz w:val="22"/>
                <w:lang w:val="es-CO" w:eastAsia="es-CO"/>
              </w:rPr>
              <w:tab/>
            </w:r>
            <w:r w:rsidR="00CE6AB4" w:rsidRPr="00B144AA">
              <w:rPr>
                <w:rStyle w:val="Hyperlink"/>
                <w:noProof/>
              </w:rPr>
              <w:t>Other Warning Signs</w:t>
            </w:r>
            <w:r w:rsidR="00CE6AB4">
              <w:rPr>
                <w:noProof/>
                <w:webHidden/>
              </w:rPr>
              <w:tab/>
            </w:r>
            <w:r w:rsidR="00CE6AB4">
              <w:rPr>
                <w:noProof/>
                <w:webHidden/>
              </w:rPr>
              <w:fldChar w:fldCharType="begin"/>
            </w:r>
            <w:r w:rsidR="00CE6AB4">
              <w:rPr>
                <w:noProof/>
                <w:webHidden/>
              </w:rPr>
              <w:instrText xml:space="preserve"> PAGEREF _Toc132003105 \h </w:instrText>
            </w:r>
            <w:r w:rsidR="00CE6AB4">
              <w:rPr>
                <w:noProof/>
                <w:webHidden/>
              </w:rPr>
            </w:r>
            <w:r w:rsidR="00CE6AB4">
              <w:rPr>
                <w:noProof/>
                <w:webHidden/>
              </w:rPr>
              <w:fldChar w:fldCharType="separate"/>
            </w:r>
            <w:r>
              <w:rPr>
                <w:noProof/>
                <w:webHidden/>
              </w:rPr>
              <w:t>15</w:t>
            </w:r>
            <w:r w:rsidR="00CE6AB4">
              <w:rPr>
                <w:noProof/>
                <w:webHidden/>
              </w:rPr>
              <w:fldChar w:fldCharType="end"/>
            </w:r>
          </w:hyperlink>
        </w:p>
        <w:p w14:paraId="724BE5B2" w14:textId="278E8AF6"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106" w:history="1">
            <w:r w:rsidR="00CE6AB4" w:rsidRPr="00B144AA">
              <w:rPr>
                <w:rStyle w:val="Hyperlink"/>
                <w:noProof/>
              </w:rPr>
              <w:t>5.3.1.</w:t>
            </w:r>
            <w:r w:rsidR="00CE6AB4">
              <w:rPr>
                <w:rFonts w:asciiTheme="minorHAnsi" w:eastAsiaTheme="minorEastAsia" w:hAnsiTheme="minorHAnsi"/>
                <w:noProof/>
                <w:sz w:val="22"/>
                <w:lang w:val="es-CO" w:eastAsia="es-CO"/>
              </w:rPr>
              <w:tab/>
            </w:r>
            <w:r w:rsidR="00CE6AB4" w:rsidRPr="00B144AA">
              <w:rPr>
                <w:rStyle w:val="Hyperlink"/>
                <w:noProof/>
              </w:rPr>
              <w:t>Control architecture</w:t>
            </w:r>
            <w:r w:rsidR="00CE6AB4">
              <w:rPr>
                <w:noProof/>
                <w:webHidden/>
              </w:rPr>
              <w:tab/>
            </w:r>
            <w:r w:rsidR="00CE6AB4">
              <w:rPr>
                <w:noProof/>
                <w:webHidden/>
              </w:rPr>
              <w:fldChar w:fldCharType="begin"/>
            </w:r>
            <w:r w:rsidR="00CE6AB4">
              <w:rPr>
                <w:noProof/>
                <w:webHidden/>
              </w:rPr>
              <w:instrText xml:space="preserve"> PAGEREF _Toc132003106 \h </w:instrText>
            </w:r>
            <w:r w:rsidR="00CE6AB4">
              <w:rPr>
                <w:noProof/>
                <w:webHidden/>
              </w:rPr>
            </w:r>
            <w:r w:rsidR="00CE6AB4">
              <w:rPr>
                <w:noProof/>
                <w:webHidden/>
              </w:rPr>
              <w:fldChar w:fldCharType="separate"/>
            </w:r>
            <w:r>
              <w:rPr>
                <w:noProof/>
                <w:webHidden/>
              </w:rPr>
              <w:t>16</w:t>
            </w:r>
            <w:r w:rsidR="00CE6AB4">
              <w:rPr>
                <w:noProof/>
                <w:webHidden/>
              </w:rPr>
              <w:fldChar w:fldCharType="end"/>
            </w:r>
          </w:hyperlink>
        </w:p>
        <w:p w14:paraId="64B7D6D2" w14:textId="64C1F6AF"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107" w:history="1">
            <w:r w:rsidR="00CE6AB4" w:rsidRPr="00B144AA">
              <w:rPr>
                <w:rStyle w:val="Hyperlink"/>
                <w:noProof/>
              </w:rPr>
              <w:t>5.3.2.</w:t>
            </w:r>
            <w:r w:rsidR="00CE6AB4">
              <w:rPr>
                <w:rFonts w:asciiTheme="minorHAnsi" w:eastAsiaTheme="minorEastAsia" w:hAnsiTheme="minorHAnsi"/>
                <w:noProof/>
                <w:sz w:val="22"/>
                <w:lang w:val="es-CO" w:eastAsia="es-CO"/>
              </w:rPr>
              <w:tab/>
            </w:r>
            <w:r w:rsidR="00CE6AB4" w:rsidRPr="00B144AA">
              <w:rPr>
                <w:rStyle w:val="Hyperlink"/>
                <w:noProof/>
              </w:rPr>
              <w:t>Risk Management</w:t>
            </w:r>
            <w:r w:rsidR="00CE6AB4">
              <w:rPr>
                <w:noProof/>
                <w:webHidden/>
              </w:rPr>
              <w:tab/>
            </w:r>
            <w:r w:rsidR="00CE6AB4">
              <w:rPr>
                <w:noProof/>
                <w:webHidden/>
              </w:rPr>
              <w:fldChar w:fldCharType="begin"/>
            </w:r>
            <w:r w:rsidR="00CE6AB4">
              <w:rPr>
                <w:noProof/>
                <w:webHidden/>
              </w:rPr>
              <w:instrText xml:space="preserve"> PAGEREF _Toc132003107 \h </w:instrText>
            </w:r>
            <w:r w:rsidR="00CE6AB4">
              <w:rPr>
                <w:noProof/>
                <w:webHidden/>
              </w:rPr>
            </w:r>
            <w:r w:rsidR="00CE6AB4">
              <w:rPr>
                <w:noProof/>
                <w:webHidden/>
              </w:rPr>
              <w:fldChar w:fldCharType="separate"/>
            </w:r>
            <w:r>
              <w:rPr>
                <w:noProof/>
                <w:webHidden/>
              </w:rPr>
              <w:t>17</w:t>
            </w:r>
            <w:r w:rsidR="00CE6AB4">
              <w:rPr>
                <w:noProof/>
                <w:webHidden/>
              </w:rPr>
              <w:fldChar w:fldCharType="end"/>
            </w:r>
          </w:hyperlink>
        </w:p>
        <w:p w14:paraId="7BB92B8C" w14:textId="4DD3EE4B"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108" w:history="1">
            <w:r w:rsidR="00CE6AB4" w:rsidRPr="00B144AA">
              <w:rPr>
                <w:rStyle w:val="Hyperlink"/>
                <w:noProof/>
              </w:rPr>
              <w:t>5.3.3.</w:t>
            </w:r>
            <w:r w:rsidR="00CE6AB4">
              <w:rPr>
                <w:rFonts w:asciiTheme="minorHAnsi" w:eastAsiaTheme="minorEastAsia" w:hAnsiTheme="minorHAnsi"/>
                <w:noProof/>
                <w:sz w:val="22"/>
                <w:lang w:val="es-CO" w:eastAsia="es-CO"/>
              </w:rPr>
              <w:tab/>
            </w:r>
            <w:r w:rsidR="00CE6AB4" w:rsidRPr="00B144AA">
              <w:rPr>
                <w:rStyle w:val="Hyperlink"/>
                <w:noProof/>
              </w:rPr>
              <w:t>Politically Exposed Persons (PEPs)</w:t>
            </w:r>
            <w:r w:rsidR="00CE6AB4">
              <w:rPr>
                <w:noProof/>
                <w:webHidden/>
              </w:rPr>
              <w:tab/>
            </w:r>
            <w:r w:rsidR="00CE6AB4">
              <w:rPr>
                <w:noProof/>
                <w:webHidden/>
              </w:rPr>
              <w:fldChar w:fldCharType="begin"/>
            </w:r>
            <w:r w:rsidR="00CE6AB4">
              <w:rPr>
                <w:noProof/>
                <w:webHidden/>
              </w:rPr>
              <w:instrText xml:space="preserve"> PAGEREF _Toc132003108 \h </w:instrText>
            </w:r>
            <w:r w:rsidR="00CE6AB4">
              <w:rPr>
                <w:noProof/>
                <w:webHidden/>
              </w:rPr>
            </w:r>
            <w:r w:rsidR="00CE6AB4">
              <w:rPr>
                <w:noProof/>
                <w:webHidden/>
              </w:rPr>
              <w:fldChar w:fldCharType="separate"/>
            </w:r>
            <w:r>
              <w:rPr>
                <w:noProof/>
                <w:webHidden/>
              </w:rPr>
              <w:t>17</w:t>
            </w:r>
            <w:r w:rsidR="00CE6AB4">
              <w:rPr>
                <w:noProof/>
                <w:webHidden/>
              </w:rPr>
              <w:fldChar w:fldCharType="end"/>
            </w:r>
          </w:hyperlink>
        </w:p>
        <w:p w14:paraId="09C8A455" w14:textId="62CDB6B9"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109" w:history="1">
            <w:r w:rsidR="00CE6AB4" w:rsidRPr="00B144AA">
              <w:rPr>
                <w:rStyle w:val="Hyperlink"/>
                <w:noProof/>
              </w:rPr>
              <w:t>5.3.4.</w:t>
            </w:r>
            <w:r w:rsidR="00CE6AB4">
              <w:rPr>
                <w:rFonts w:asciiTheme="minorHAnsi" w:eastAsiaTheme="minorEastAsia" w:hAnsiTheme="minorHAnsi"/>
                <w:noProof/>
                <w:sz w:val="22"/>
                <w:lang w:val="es-CO" w:eastAsia="es-CO"/>
              </w:rPr>
              <w:tab/>
            </w:r>
            <w:r w:rsidR="00CE6AB4" w:rsidRPr="00B144AA">
              <w:rPr>
                <w:rStyle w:val="Hyperlink"/>
                <w:noProof/>
              </w:rPr>
              <w:t>Final Beneficiaries</w:t>
            </w:r>
            <w:r w:rsidR="00CE6AB4">
              <w:rPr>
                <w:noProof/>
                <w:webHidden/>
              </w:rPr>
              <w:tab/>
            </w:r>
            <w:r w:rsidR="00CE6AB4">
              <w:rPr>
                <w:noProof/>
                <w:webHidden/>
              </w:rPr>
              <w:fldChar w:fldCharType="begin"/>
            </w:r>
            <w:r w:rsidR="00CE6AB4">
              <w:rPr>
                <w:noProof/>
                <w:webHidden/>
              </w:rPr>
              <w:instrText xml:space="preserve"> PAGEREF _Toc132003109 \h </w:instrText>
            </w:r>
            <w:r w:rsidR="00CE6AB4">
              <w:rPr>
                <w:noProof/>
                <w:webHidden/>
              </w:rPr>
            </w:r>
            <w:r w:rsidR="00CE6AB4">
              <w:rPr>
                <w:noProof/>
                <w:webHidden/>
              </w:rPr>
              <w:fldChar w:fldCharType="separate"/>
            </w:r>
            <w:r>
              <w:rPr>
                <w:noProof/>
                <w:webHidden/>
              </w:rPr>
              <w:t>19</w:t>
            </w:r>
            <w:r w:rsidR="00CE6AB4">
              <w:rPr>
                <w:noProof/>
                <w:webHidden/>
              </w:rPr>
              <w:fldChar w:fldCharType="end"/>
            </w:r>
          </w:hyperlink>
        </w:p>
        <w:p w14:paraId="7154F7C4" w14:textId="59FEDD13"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110" w:history="1">
            <w:r w:rsidR="00CE6AB4" w:rsidRPr="00B144AA">
              <w:rPr>
                <w:rStyle w:val="Hyperlink"/>
                <w:noProof/>
              </w:rPr>
              <w:t>5.3.5.</w:t>
            </w:r>
            <w:r w:rsidR="00CE6AB4">
              <w:rPr>
                <w:rFonts w:asciiTheme="minorHAnsi" w:eastAsiaTheme="minorEastAsia" w:hAnsiTheme="minorHAnsi"/>
                <w:noProof/>
                <w:sz w:val="22"/>
                <w:lang w:val="es-CO" w:eastAsia="es-CO"/>
              </w:rPr>
              <w:tab/>
            </w:r>
            <w:r w:rsidR="00CE6AB4" w:rsidRPr="00B144AA">
              <w:rPr>
                <w:rStyle w:val="Hyperlink"/>
                <w:noProof/>
              </w:rPr>
              <w:t>Due Diligence</w:t>
            </w:r>
            <w:r w:rsidR="00CE6AB4">
              <w:rPr>
                <w:noProof/>
                <w:webHidden/>
              </w:rPr>
              <w:tab/>
            </w:r>
            <w:r w:rsidR="00CE6AB4">
              <w:rPr>
                <w:noProof/>
                <w:webHidden/>
              </w:rPr>
              <w:fldChar w:fldCharType="begin"/>
            </w:r>
            <w:r w:rsidR="00CE6AB4">
              <w:rPr>
                <w:noProof/>
                <w:webHidden/>
              </w:rPr>
              <w:instrText xml:space="preserve"> PAGEREF _Toc132003110 \h </w:instrText>
            </w:r>
            <w:r w:rsidR="00CE6AB4">
              <w:rPr>
                <w:noProof/>
                <w:webHidden/>
              </w:rPr>
            </w:r>
            <w:r w:rsidR="00CE6AB4">
              <w:rPr>
                <w:noProof/>
                <w:webHidden/>
              </w:rPr>
              <w:fldChar w:fldCharType="separate"/>
            </w:r>
            <w:r>
              <w:rPr>
                <w:noProof/>
                <w:webHidden/>
              </w:rPr>
              <w:t>19</w:t>
            </w:r>
            <w:r w:rsidR="00CE6AB4">
              <w:rPr>
                <w:noProof/>
                <w:webHidden/>
              </w:rPr>
              <w:fldChar w:fldCharType="end"/>
            </w:r>
          </w:hyperlink>
        </w:p>
        <w:p w14:paraId="63B1FE75" w14:textId="459A628D"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111" w:history="1">
            <w:r w:rsidR="00CE6AB4" w:rsidRPr="00B144AA">
              <w:rPr>
                <w:rStyle w:val="Hyperlink"/>
                <w:noProof/>
              </w:rPr>
              <w:t>5.3.6.</w:t>
            </w:r>
            <w:r w:rsidR="00CE6AB4">
              <w:rPr>
                <w:rFonts w:asciiTheme="minorHAnsi" w:eastAsiaTheme="minorEastAsia" w:hAnsiTheme="minorHAnsi"/>
                <w:noProof/>
                <w:sz w:val="22"/>
                <w:lang w:val="es-CO" w:eastAsia="es-CO"/>
              </w:rPr>
              <w:tab/>
            </w:r>
            <w:r w:rsidR="00CE6AB4" w:rsidRPr="00B144AA">
              <w:rPr>
                <w:rStyle w:val="Hyperlink"/>
                <w:noProof/>
              </w:rPr>
              <w:t>Enhanced Due Diligence</w:t>
            </w:r>
            <w:r w:rsidR="00CE6AB4">
              <w:rPr>
                <w:noProof/>
                <w:webHidden/>
              </w:rPr>
              <w:tab/>
            </w:r>
            <w:r w:rsidR="00CE6AB4">
              <w:rPr>
                <w:noProof/>
                <w:webHidden/>
              </w:rPr>
              <w:fldChar w:fldCharType="begin"/>
            </w:r>
            <w:r w:rsidR="00CE6AB4">
              <w:rPr>
                <w:noProof/>
                <w:webHidden/>
              </w:rPr>
              <w:instrText xml:space="preserve"> PAGEREF _Toc132003111 \h </w:instrText>
            </w:r>
            <w:r w:rsidR="00CE6AB4">
              <w:rPr>
                <w:noProof/>
                <w:webHidden/>
              </w:rPr>
            </w:r>
            <w:r w:rsidR="00CE6AB4">
              <w:rPr>
                <w:noProof/>
                <w:webHidden/>
              </w:rPr>
              <w:fldChar w:fldCharType="separate"/>
            </w:r>
            <w:r>
              <w:rPr>
                <w:noProof/>
                <w:webHidden/>
              </w:rPr>
              <w:t>20</w:t>
            </w:r>
            <w:r w:rsidR="00CE6AB4">
              <w:rPr>
                <w:noProof/>
                <w:webHidden/>
              </w:rPr>
              <w:fldChar w:fldCharType="end"/>
            </w:r>
          </w:hyperlink>
        </w:p>
        <w:p w14:paraId="3E7BA9D8" w14:textId="4E70D4BF"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112" w:history="1">
            <w:r w:rsidR="00CE6AB4" w:rsidRPr="00B144AA">
              <w:rPr>
                <w:rStyle w:val="Hyperlink"/>
                <w:noProof/>
              </w:rPr>
              <w:t>5.3.7.</w:t>
            </w:r>
            <w:r w:rsidR="00CE6AB4">
              <w:rPr>
                <w:rFonts w:asciiTheme="minorHAnsi" w:eastAsiaTheme="minorEastAsia" w:hAnsiTheme="minorHAnsi"/>
                <w:noProof/>
                <w:sz w:val="22"/>
                <w:lang w:val="es-CO" w:eastAsia="es-CO"/>
              </w:rPr>
              <w:tab/>
            </w:r>
            <w:r w:rsidR="00CE6AB4" w:rsidRPr="00B144AA">
              <w:rPr>
                <w:rStyle w:val="Hyperlink"/>
                <w:noProof/>
              </w:rPr>
              <w:t>External Report of Suspicious Transactions</w:t>
            </w:r>
            <w:r w:rsidR="00CE6AB4">
              <w:rPr>
                <w:noProof/>
                <w:webHidden/>
              </w:rPr>
              <w:tab/>
            </w:r>
            <w:r w:rsidR="00CE6AB4">
              <w:rPr>
                <w:noProof/>
                <w:webHidden/>
              </w:rPr>
              <w:fldChar w:fldCharType="begin"/>
            </w:r>
            <w:r w:rsidR="00CE6AB4">
              <w:rPr>
                <w:noProof/>
                <w:webHidden/>
              </w:rPr>
              <w:instrText xml:space="preserve"> PAGEREF _Toc132003112 \h </w:instrText>
            </w:r>
            <w:r w:rsidR="00CE6AB4">
              <w:rPr>
                <w:noProof/>
                <w:webHidden/>
              </w:rPr>
            </w:r>
            <w:r w:rsidR="00CE6AB4">
              <w:rPr>
                <w:noProof/>
                <w:webHidden/>
              </w:rPr>
              <w:fldChar w:fldCharType="separate"/>
            </w:r>
            <w:r>
              <w:rPr>
                <w:noProof/>
                <w:webHidden/>
              </w:rPr>
              <w:t>20</w:t>
            </w:r>
            <w:r w:rsidR="00CE6AB4">
              <w:rPr>
                <w:noProof/>
                <w:webHidden/>
              </w:rPr>
              <w:fldChar w:fldCharType="end"/>
            </w:r>
          </w:hyperlink>
        </w:p>
        <w:p w14:paraId="292F870E" w14:textId="4B9864A5"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113" w:history="1">
            <w:r w:rsidR="00CE6AB4" w:rsidRPr="00B144AA">
              <w:rPr>
                <w:rStyle w:val="Hyperlink"/>
                <w:noProof/>
              </w:rPr>
              <w:t>5.3.8.</w:t>
            </w:r>
            <w:r w:rsidR="00CE6AB4">
              <w:rPr>
                <w:rFonts w:asciiTheme="minorHAnsi" w:eastAsiaTheme="minorEastAsia" w:hAnsiTheme="minorHAnsi"/>
                <w:noProof/>
                <w:sz w:val="22"/>
                <w:lang w:val="es-CO" w:eastAsia="es-CO"/>
              </w:rPr>
              <w:tab/>
            </w:r>
            <w:r w:rsidR="00CE6AB4" w:rsidRPr="00B144AA">
              <w:rPr>
                <w:rStyle w:val="Hyperlink"/>
                <w:noProof/>
              </w:rPr>
              <w:t>Cash Transactions Report</w:t>
            </w:r>
            <w:r w:rsidR="00CE6AB4">
              <w:rPr>
                <w:noProof/>
                <w:webHidden/>
              </w:rPr>
              <w:tab/>
            </w:r>
            <w:r w:rsidR="00CE6AB4">
              <w:rPr>
                <w:noProof/>
                <w:webHidden/>
              </w:rPr>
              <w:fldChar w:fldCharType="begin"/>
            </w:r>
            <w:r w:rsidR="00CE6AB4">
              <w:rPr>
                <w:noProof/>
                <w:webHidden/>
              </w:rPr>
              <w:instrText xml:space="preserve"> PAGEREF _Toc132003113 \h </w:instrText>
            </w:r>
            <w:r w:rsidR="00CE6AB4">
              <w:rPr>
                <w:noProof/>
                <w:webHidden/>
              </w:rPr>
            </w:r>
            <w:r w:rsidR="00CE6AB4">
              <w:rPr>
                <w:noProof/>
                <w:webHidden/>
              </w:rPr>
              <w:fldChar w:fldCharType="separate"/>
            </w:r>
            <w:r>
              <w:rPr>
                <w:noProof/>
                <w:webHidden/>
              </w:rPr>
              <w:t>21</w:t>
            </w:r>
            <w:r w:rsidR="00CE6AB4">
              <w:rPr>
                <w:noProof/>
                <w:webHidden/>
              </w:rPr>
              <w:fldChar w:fldCharType="end"/>
            </w:r>
          </w:hyperlink>
        </w:p>
        <w:p w14:paraId="1F5CF7C8" w14:textId="28CCFDAE" w:rsidR="00CE6AB4" w:rsidRDefault="00006930">
          <w:pPr>
            <w:pStyle w:val="TOC3"/>
            <w:tabs>
              <w:tab w:val="left" w:pos="1320"/>
              <w:tab w:val="right" w:leader="dot" w:pos="8828"/>
            </w:tabs>
            <w:rPr>
              <w:rFonts w:asciiTheme="minorHAnsi" w:eastAsiaTheme="minorEastAsia" w:hAnsiTheme="minorHAnsi"/>
              <w:noProof/>
              <w:sz w:val="22"/>
              <w:lang w:val="es-CO" w:eastAsia="es-CO"/>
            </w:rPr>
          </w:pPr>
          <w:hyperlink w:anchor="_Toc132003114" w:history="1">
            <w:r w:rsidR="00CE6AB4" w:rsidRPr="00B144AA">
              <w:rPr>
                <w:rStyle w:val="Hyperlink"/>
                <w:noProof/>
              </w:rPr>
              <w:t>5.3.9.</w:t>
            </w:r>
            <w:r w:rsidR="00CE6AB4">
              <w:rPr>
                <w:rFonts w:asciiTheme="minorHAnsi" w:eastAsiaTheme="minorEastAsia" w:hAnsiTheme="minorHAnsi"/>
                <w:noProof/>
                <w:sz w:val="22"/>
                <w:lang w:val="es-CO" w:eastAsia="es-CO"/>
              </w:rPr>
              <w:tab/>
            </w:r>
            <w:r w:rsidR="00CE6AB4" w:rsidRPr="00B144AA">
              <w:rPr>
                <w:rStyle w:val="Hyperlink"/>
                <w:noProof/>
              </w:rPr>
              <w:t>Detecting and Reporting Unusual or Suspicious Transactions</w:t>
            </w:r>
            <w:r w:rsidR="00CE6AB4">
              <w:rPr>
                <w:noProof/>
                <w:webHidden/>
              </w:rPr>
              <w:tab/>
            </w:r>
            <w:r w:rsidR="00CE6AB4">
              <w:rPr>
                <w:noProof/>
                <w:webHidden/>
              </w:rPr>
              <w:fldChar w:fldCharType="begin"/>
            </w:r>
            <w:r w:rsidR="00CE6AB4">
              <w:rPr>
                <w:noProof/>
                <w:webHidden/>
              </w:rPr>
              <w:instrText xml:space="preserve"> PAGEREF _Toc132003114 \h </w:instrText>
            </w:r>
            <w:r w:rsidR="00CE6AB4">
              <w:rPr>
                <w:noProof/>
                <w:webHidden/>
              </w:rPr>
            </w:r>
            <w:r w:rsidR="00CE6AB4">
              <w:rPr>
                <w:noProof/>
                <w:webHidden/>
              </w:rPr>
              <w:fldChar w:fldCharType="separate"/>
            </w:r>
            <w:r>
              <w:rPr>
                <w:noProof/>
                <w:webHidden/>
              </w:rPr>
              <w:t>22</w:t>
            </w:r>
            <w:r w:rsidR="00CE6AB4">
              <w:rPr>
                <w:noProof/>
                <w:webHidden/>
              </w:rPr>
              <w:fldChar w:fldCharType="end"/>
            </w:r>
          </w:hyperlink>
        </w:p>
        <w:p w14:paraId="4C9A8960" w14:textId="0C2610E8" w:rsidR="00CE6AB4" w:rsidRDefault="00006930">
          <w:pPr>
            <w:pStyle w:val="TOC1"/>
            <w:tabs>
              <w:tab w:val="left" w:pos="400"/>
              <w:tab w:val="right" w:leader="dot" w:pos="8828"/>
            </w:tabs>
            <w:rPr>
              <w:rFonts w:asciiTheme="minorHAnsi" w:eastAsiaTheme="minorEastAsia" w:hAnsiTheme="minorHAnsi"/>
              <w:noProof/>
              <w:sz w:val="22"/>
              <w:lang w:val="es-CO" w:eastAsia="es-CO"/>
            </w:rPr>
          </w:pPr>
          <w:hyperlink w:anchor="_Toc132003115" w:history="1">
            <w:r w:rsidR="00CE6AB4" w:rsidRPr="00B144AA">
              <w:rPr>
                <w:rStyle w:val="Hyperlink"/>
                <w:noProof/>
              </w:rPr>
              <w:t>6.</w:t>
            </w:r>
            <w:r w:rsidR="00CE6AB4">
              <w:rPr>
                <w:rFonts w:asciiTheme="minorHAnsi" w:eastAsiaTheme="minorEastAsia" w:hAnsiTheme="minorHAnsi"/>
                <w:noProof/>
                <w:sz w:val="22"/>
                <w:lang w:val="es-CO" w:eastAsia="es-CO"/>
              </w:rPr>
              <w:tab/>
            </w:r>
            <w:r w:rsidR="00CE6AB4" w:rsidRPr="00B144AA">
              <w:rPr>
                <w:rStyle w:val="Hyperlink"/>
                <w:noProof/>
              </w:rPr>
              <w:t>ATTENDING TO REQUIREMENTS FOR INFORMATION ON ML/TF/FPWMD</w:t>
            </w:r>
            <w:r>
              <w:rPr>
                <w:rStyle w:val="Hyperlink"/>
                <w:noProof/>
              </w:rPr>
              <w:br/>
            </w:r>
            <w:r w:rsidR="00CE6AB4" w:rsidRPr="00B144AA">
              <w:rPr>
                <w:rStyle w:val="Hyperlink"/>
                <w:noProof/>
              </w:rPr>
              <w:t>BY THE COMPETENT AUTHORITIES</w:t>
            </w:r>
            <w:r w:rsidR="00CE6AB4">
              <w:rPr>
                <w:noProof/>
                <w:webHidden/>
              </w:rPr>
              <w:tab/>
            </w:r>
            <w:r w:rsidR="00CE6AB4">
              <w:rPr>
                <w:noProof/>
                <w:webHidden/>
              </w:rPr>
              <w:fldChar w:fldCharType="begin"/>
            </w:r>
            <w:r w:rsidR="00CE6AB4">
              <w:rPr>
                <w:noProof/>
                <w:webHidden/>
              </w:rPr>
              <w:instrText xml:space="preserve"> PAGEREF _Toc132003115 \h </w:instrText>
            </w:r>
            <w:r w:rsidR="00CE6AB4">
              <w:rPr>
                <w:noProof/>
                <w:webHidden/>
              </w:rPr>
            </w:r>
            <w:r w:rsidR="00CE6AB4">
              <w:rPr>
                <w:noProof/>
                <w:webHidden/>
              </w:rPr>
              <w:fldChar w:fldCharType="separate"/>
            </w:r>
            <w:r>
              <w:rPr>
                <w:noProof/>
                <w:webHidden/>
              </w:rPr>
              <w:t>22</w:t>
            </w:r>
            <w:r w:rsidR="00CE6AB4">
              <w:rPr>
                <w:noProof/>
                <w:webHidden/>
              </w:rPr>
              <w:fldChar w:fldCharType="end"/>
            </w:r>
          </w:hyperlink>
        </w:p>
        <w:p w14:paraId="5F94F9EB" w14:textId="7F3ABBC4" w:rsidR="00CE6AB4" w:rsidRDefault="00006930">
          <w:pPr>
            <w:pStyle w:val="TOC1"/>
            <w:tabs>
              <w:tab w:val="left" w:pos="400"/>
              <w:tab w:val="right" w:leader="dot" w:pos="8828"/>
            </w:tabs>
            <w:rPr>
              <w:rFonts w:asciiTheme="minorHAnsi" w:eastAsiaTheme="minorEastAsia" w:hAnsiTheme="minorHAnsi"/>
              <w:noProof/>
              <w:sz w:val="22"/>
              <w:lang w:val="es-CO" w:eastAsia="es-CO"/>
            </w:rPr>
          </w:pPr>
          <w:hyperlink w:anchor="_Toc132003116" w:history="1">
            <w:r w:rsidR="00CE6AB4" w:rsidRPr="00B144AA">
              <w:rPr>
                <w:rStyle w:val="Hyperlink"/>
                <w:noProof/>
              </w:rPr>
              <w:t>7.</w:t>
            </w:r>
            <w:r w:rsidR="00CE6AB4">
              <w:rPr>
                <w:rFonts w:asciiTheme="minorHAnsi" w:eastAsiaTheme="minorEastAsia" w:hAnsiTheme="minorHAnsi"/>
                <w:noProof/>
                <w:sz w:val="22"/>
                <w:lang w:val="es-CO" w:eastAsia="es-CO"/>
              </w:rPr>
              <w:tab/>
            </w:r>
            <w:r w:rsidR="00CE6AB4" w:rsidRPr="00B144AA">
              <w:rPr>
                <w:rStyle w:val="Hyperlink"/>
                <w:noProof/>
              </w:rPr>
              <w:t>TRAINING AND RAISING AWARENESS</w:t>
            </w:r>
            <w:r w:rsidR="00CE6AB4">
              <w:rPr>
                <w:noProof/>
                <w:webHidden/>
              </w:rPr>
              <w:tab/>
            </w:r>
            <w:r w:rsidR="00CE6AB4">
              <w:rPr>
                <w:noProof/>
                <w:webHidden/>
              </w:rPr>
              <w:fldChar w:fldCharType="begin"/>
            </w:r>
            <w:r w:rsidR="00CE6AB4">
              <w:rPr>
                <w:noProof/>
                <w:webHidden/>
              </w:rPr>
              <w:instrText xml:space="preserve"> PAGEREF _Toc132003116 \h </w:instrText>
            </w:r>
            <w:r w:rsidR="00CE6AB4">
              <w:rPr>
                <w:noProof/>
                <w:webHidden/>
              </w:rPr>
            </w:r>
            <w:r w:rsidR="00CE6AB4">
              <w:rPr>
                <w:noProof/>
                <w:webHidden/>
              </w:rPr>
              <w:fldChar w:fldCharType="separate"/>
            </w:r>
            <w:r>
              <w:rPr>
                <w:noProof/>
                <w:webHidden/>
              </w:rPr>
              <w:t>23</w:t>
            </w:r>
            <w:r w:rsidR="00CE6AB4">
              <w:rPr>
                <w:noProof/>
                <w:webHidden/>
              </w:rPr>
              <w:fldChar w:fldCharType="end"/>
            </w:r>
          </w:hyperlink>
        </w:p>
        <w:p w14:paraId="7144A899" w14:textId="14C8319E" w:rsidR="00CE6AB4" w:rsidRDefault="00006930">
          <w:pPr>
            <w:pStyle w:val="TOC1"/>
            <w:tabs>
              <w:tab w:val="left" w:pos="400"/>
              <w:tab w:val="right" w:leader="dot" w:pos="8828"/>
            </w:tabs>
            <w:rPr>
              <w:rFonts w:asciiTheme="minorHAnsi" w:eastAsiaTheme="minorEastAsia" w:hAnsiTheme="minorHAnsi"/>
              <w:noProof/>
              <w:sz w:val="22"/>
              <w:lang w:val="es-CO" w:eastAsia="es-CO"/>
            </w:rPr>
          </w:pPr>
          <w:hyperlink w:anchor="_Toc132003117" w:history="1">
            <w:r w:rsidR="00CE6AB4" w:rsidRPr="00B144AA">
              <w:rPr>
                <w:rStyle w:val="Hyperlink"/>
                <w:noProof/>
              </w:rPr>
              <w:t>8.</w:t>
            </w:r>
            <w:r w:rsidR="00CE6AB4">
              <w:rPr>
                <w:rFonts w:asciiTheme="minorHAnsi" w:eastAsiaTheme="minorEastAsia" w:hAnsiTheme="minorHAnsi"/>
                <w:noProof/>
                <w:sz w:val="22"/>
                <w:lang w:val="es-CO" w:eastAsia="es-CO"/>
              </w:rPr>
              <w:tab/>
            </w:r>
            <w:r w:rsidR="00CE6AB4" w:rsidRPr="00B144AA">
              <w:rPr>
                <w:rStyle w:val="Hyperlink"/>
                <w:noProof/>
              </w:rPr>
              <w:t>TECHNOLOGICAL TOOLS</w:t>
            </w:r>
            <w:r w:rsidR="00CE6AB4">
              <w:rPr>
                <w:noProof/>
                <w:webHidden/>
              </w:rPr>
              <w:tab/>
            </w:r>
            <w:r w:rsidR="00CE6AB4">
              <w:rPr>
                <w:noProof/>
                <w:webHidden/>
              </w:rPr>
              <w:fldChar w:fldCharType="begin"/>
            </w:r>
            <w:r w:rsidR="00CE6AB4">
              <w:rPr>
                <w:noProof/>
                <w:webHidden/>
              </w:rPr>
              <w:instrText xml:space="preserve"> PAGEREF _Toc132003117 \h </w:instrText>
            </w:r>
            <w:r w:rsidR="00CE6AB4">
              <w:rPr>
                <w:noProof/>
                <w:webHidden/>
              </w:rPr>
            </w:r>
            <w:r w:rsidR="00CE6AB4">
              <w:rPr>
                <w:noProof/>
                <w:webHidden/>
              </w:rPr>
              <w:fldChar w:fldCharType="separate"/>
            </w:r>
            <w:r>
              <w:rPr>
                <w:noProof/>
                <w:webHidden/>
              </w:rPr>
              <w:t>23</w:t>
            </w:r>
            <w:r w:rsidR="00CE6AB4">
              <w:rPr>
                <w:noProof/>
                <w:webHidden/>
              </w:rPr>
              <w:fldChar w:fldCharType="end"/>
            </w:r>
          </w:hyperlink>
        </w:p>
        <w:p w14:paraId="7204FBED" w14:textId="448DB067" w:rsidR="00CE6AB4" w:rsidRDefault="00006930">
          <w:pPr>
            <w:pStyle w:val="TOC1"/>
            <w:tabs>
              <w:tab w:val="left" w:pos="400"/>
              <w:tab w:val="right" w:leader="dot" w:pos="8828"/>
            </w:tabs>
            <w:rPr>
              <w:rFonts w:asciiTheme="minorHAnsi" w:eastAsiaTheme="minorEastAsia" w:hAnsiTheme="minorHAnsi"/>
              <w:noProof/>
              <w:sz w:val="22"/>
              <w:lang w:val="es-CO" w:eastAsia="es-CO"/>
            </w:rPr>
          </w:pPr>
          <w:hyperlink w:anchor="_Toc132003118" w:history="1">
            <w:r w:rsidR="00CE6AB4" w:rsidRPr="00B144AA">
              <w:rPr>
                <w:rStyle w:val="Hyperlink"/>
                <w:noProof/>
              </w:rPr>
              <w:t>9.</w:t>
            </w:r>
            <w:r w:rsidR="00CE6AB4">
              <w:rPr>
                <w:rFonts w:asciiTheme="minorHAnsi" w:eastAsiaTheme="minorEastAsia" w:hAnsiTheme="minorHAnsi"/>
                <w:noProof/>
                <w:sz w:val="22"/>
                <w:lang w:val="es-CO" w:eastAsia="es-CO"/>
              </w:rPr>
              <w:tab/>
            </w:r>
            <w:r w:rsidR="00CE6AB4" w:rsidRPr="00B144AA">
              <w:rPr>
                <w:rStyle w:val="Hyperlink"/>
                <w:noProof/>
              </w:rPr>
              <w:t>CONSERVATION OF DOCUMENTS RELATED TO THE ML/TF/FPWMD SYSTEM</w:t>
            </w:r>
            <w:r w:rsidR="00CE6AB4">
              <w:rPr>
                <w:noProof/>
                <w:webHidden/>
              </w:rPr>
              <w:tab/>
            </w:r>
            <w:r w:rsidR="00CE6AB4">
              <w:rPr>
                <w:noProof/>
                <w:webHidden/>
              </w:rPr>
              <w:fldChar w:fldCharType="begin"/>
            </w:r>
            <w:r w:rsidR="00CE6AB4">
              <w:rPr>
                <w:noProof/>
                <w:webHidden/>
              </w:rPr>
              <w:instrText xml:space="preserve"> PAGEREF _Toc132003118 \h </w:instrText>
            </w:r>
            <w:r w:rsidR="00CE6AB4">
              <w:rPr>
                <w:noProof/>
                <w:webHidden/>
              </w:rPr>
            </w:r>
            <w:r w:rsidR="00CE6AB4">
              <w:rPr>
                <w:noProof/>
                <w:webHidden/>
              </w:rPr>
              <w:fldChar w:fldCharType="separate"/>
            </w:r>
            <w:r>
              <w:rPr>
                <w:noProof/>
                <w:webHidden/>
              </w:rPr>
              <w:t>24</w:t>
            </w:r>
            <w:r w:rsidR="00CE6AB4">
              <w:rPr>
                <w:noProof/>
                <w:webHidden/>
              </w:rPr>
              <w:fldChar w:fldCharType="end"/>
            </w:r>
          </w:hyperlink>
        </w:p>
        <w:p w14:paraId="4441A729" w14:textId="148DC3DD" w:rsidR="00CE6AB4" w:rsidRDefault="00006930">
          <w:pPr>
            <w:pStyle w:val="TOC1"/>
            <w:tabs>
              <w:tab w:val="left" w:pos="660"/>
              <w:tab w:val="right" w:leader="dot" w:pos="8828"/>
            </w:tabs>
            <w:rPr>
              <w:rFonts w:asciiTheme="minorHAnsi" w:eastAsiaTheme="minorEastAsia" w:hAnsiTheme="minorHAnsi"/>
              <w:noProof/>
              <w:sz w:val="22"/>
              <w:lang w:val="es-CO" w:eastAsia="es-CO"/>
            </w:rPr>
          </w:pPr>
          <w:hyperlink w:anchor="_Toc132003119" w:history="1">
            <w:r w:rsidR="00CE6AB4" w:rsidRPr="00B144AA">
              <w:rPr>
                <w:rStyle w:val="Hyperlink"/>
                <w:noProof/>
              </w:rPr>
              <w:t>10.</w:t>
            </w:r>
            <w:r w:rsidR="00CE6AB4">
              <w:rPr>
                <w:rFonts w:asciiTheme="minorHAnsi" w:eastAsiaTheme="minorEastAsia" w:hAnsiTheme="minorHAnsi"/>
                <w:noProof/>
                <w:sz w:val="22"/>
                <w:lang w:val="es-CO" w:eastAsia="es-CO"/>
              </w:rPr>
              <w:tab/>
            </w:r>
            <w:r w:rsidR="00CE6AB4" w:rsidRPr="00B144AA">
              <w:rPr>
                <w:rStyle w:val="Hyperlink"/>
                <w:noProof/>
              </w:rPr>
              <w:t>CONFIDENTIALITY OF INFORMATION</w:t>
            </w:r>
            <w:r w:rsidR="00CE6AB4">
              <w:rPr>
                <w:noProof/>
                <w:webHidden/>
              </w:rPr>
              <w:tab/>
            </w:r>
            <w:r w:rsidR="00CE6AB4">
              <w:rPr>
                <w:noProof/>
                <w:webHidden/>
              </w:rPr>
              <w:fldChar w:fldCharType="begin"/>
            </w:r>
            <w:r w:rsidR="00CE6AB4">
              <w:rPr>
                <w:noProof/>
                <w:webHidden/>
              </w:rPr>
              <w:instrText xml:space="preserve"> PAGEREF _Toc132003119 \h </w:instrText>
            </w:r>
            <w:r w:rsidR="00CE6AB4">
              <w:rPr>
                <w:noProof/>
                <w:webHidden/>
              </w:rPr>
            </w:r>
            <w:r w:rsidR="00CE6AB4">
              <w:rPr>
                <w:noProof/>
                <w:webHidden/>
              </w:rPr>
              <w:fldChar w:fldCharType="separate"/>
            </w:r>
            <w:r>
              <w:rPr>
                <w:noProof/>
                <w:webHidden/>
              </w:rPr>
              <w:t>24</w:t>
            </w:r>
            <w:r w:rsidR="00CE6AB4">
              <w:rPr>
                <w:noProof/>
                <w:webHidden/>
              </w:rPr>
              <w:fldChar w:fldCharType="end"/>
            </w:r>
          </w:hyperlink>
        </w:p>
        <w:p w14:paraId="2144D30B" w14:textId="25B6B7AC" w:rsidR="00B915EC" w:rsidRPr="001B7B24" w:rsidRDefault="00B915EC">
          <w:r w:rsidRPr="001B7B24">
            <w:rPr>
              <w:rFonts w:cs="Arial"/>
              <w:b/>
            </w:rPr>
            <w:fldChar w:fldCharType="end"/>
          </w:r>
        </w:p>
      </w:sdtContent>
    </w:sdt>
    <w:p w14:paraId="54614692" w14:textId="549298EB" w:rsidR="00BE66B2" w:rsidRPr="001B7B24" w:rsidRDefault="00BE66B2" w:rsidP="00B6197B">
      <w:pPr>
        <w:spacing w:after="0" w:line="240" w:lineRule="auto"/>
        <w:rPr>
          <w:rFonts w:cs="Arial"/>
          <w:sz w:val="22"/>
        </w:rPr>
      </w:pPr>
    </w:p>
    <w:p w14:paraId="1AAAD051" w14:textId="77777777" w:rsidR="00006930" w:rsidRDefault="00006930">
      <w:pPr>
        <w:rPr>
          <w:rFonts w:cs="Arial"/>
          <w:sz w:val="22"/>
        </w:rPr>
      </w:pPr>
      <w:bookmarkStart w:id="0" w:name="_Toc132003078"/>
      <w:r>
        <w:rPr>
          <w:b/>
          <w:bCs/>
          <w:sz w:val="22"/>
        </w:rPr>
        <w:br w:type="page"/>
      </w:r>
    </w:p>
    <w:p w14:paraId="5D851BF0" w14:textId="2B634716" w:rsidR="00274859" w:rsidRPr="001B7B24" w:rsidRDefault="34AE7793" w:rsidP="009467C7">
      <w:pPr>
        <w:pStyle w:val="Estilo1"/>
      </w:pPr>
      <w:r w:rsidRPr="001B7B24">
        <w:t>OBJECTIVE</w:t>
      </w:r>
      <w:bookmarkEnd w:id="0"/>
      <w:r w:rsidRPr="001B7B24">
        <w:t xml:space="preserve"> </w:t>
      </w:r>
    </w:p>
    <w:p w14:paraId="37AA8C8B" w14:textId="77777777" w:rsidR="00A44696" w:rsidRPr="001B7B24" w:rsidRDefault="00A44696" w:rsidP="00B6197B">
      <w:pPr>
        <w:pStyle w:val="BlockText2"/>
        <w:spacing w:after="0" w:line="240" w:lineRule="auto"/>
        <w:jc w:val="both"/>
        <w:rPr>
          <w:rFonts w:eastAsia="Arial"/>
          <w:sz w:val="22"/>
        </w:rPr>
      </w:pPr>
    </w:p>
    <w:p w14:paraId="62F2D312" w14:textId="220868D6" w:rsidR="00AC794C" w:rsidRPr="001B7B24" w:rsidRDefault="00AC794C" w:rsidP="00B6197B">
      <w:pPr>
        <w:pStyle w:val="BlockText2"/>
        <w:spacing w:after="0" w:line="240" w:lineRule="auto"/>
        <w:jc w:val="both"/>
        <w:rPr>
          <w:rFonts w:eastAsia="Arial"/>
          <w:sz w:val="22"/>
        </w:rPr>
      </w:pPr>
      <w:r w:rsidRPr="001B7B24">
        <w:rPr>
          <w:sz w:val="22"/>
        </w:rPr>
        <w:t>This manual establishes the framework of reference, procedural rules and general aspect for developing the methodologies used in the Comprehensive System for the Prevention and Control of Money Laundering, Terrorist Financing and Financing the Proliferation of Weapons of Mass Destruction (“SIPLA,” for the Spanish original) (“risks defined with the acronyms ML/TF/FPWMD”) within GEB, in order to mitigate the possibility of the company becoming an instrument for said illegal activities.</w:t>
      </w:r>
    </w:p>
    <w:p w14:paraId="18984A9C" w14:textId="77777777" w:rsidR="00AC794C" w:rsidRPr="001B7B24" w:rsidRDefault="00AC794C" w:rsidP="00B6197B">
      <w:pPr>
        <w:pStyle w:val="BlockText2"/>
        <w:spacing w:after="0" w:line="240" w:lineRule="auto"/>
        <w:jc w:val="both"/>
        <w:rPr>
          <w:rFonts w:eastAsia="Arial"/>
          <w:sz w:val="22"/>
        </w:rPr>
      </w:pPr>
    </w:p>
    <w:p w14:paraId="570FE9E6" w14:textId="2B8C44C9" w:rsidR="34AE7793" w:rsidRPr="001B7B24" w:rsidRDefault="00AC794C" w:rsidP="00B6197B">
      <w:pPr>
        <w:pStyle w:val="BlockText2"/>
        <w:spacing w:after="0" w:line="240" w:lineRule="auto"/>
        <w:jc w:val="both"/>
        <w:rPr>
          <w:rFonts w:eastAsia="Arial"/>
          <w:sz w:val="22"/>
        </w:rPr>
      </w:pPr>
      <w:r w:rsidRPr="001B7B24">
        <w:rPr>
          <w:sz w:val="22"/>
        </w:rPr>
        <w:t>Through this manual, we seek to drive coordinated actions to identify, detect, prevent, manage, mitigate and fight the risks of ML/TF/FPWMD, prohibit conducts associated with them and promote GEB’s commitment and that of its Employees, Managers, Shareholders and, in general, all stakeholders and related parties, against ML/TF/FPWMD.</w:t>
      </w:r>
    </w:p>
    <w:p w14:paraId="3F3796AE" w14:textId="529C6BE0" w:rsidR="00AC794C" w:rsidRPr="001B7B24" w:rsidRDefault="00AC794C" w:rsidP="00B6197B">
      <w:pPr>
        <w:pStyle w:val="BlockText2"/>
        <w:spacing w:after="0" w:line="240" w:lineRule="auto"/>
        <w:jc w:val="both"/>
        <w:rPr>
          <w:rFonts w:eastAsia="Arial"/>
          <w:sz w:val="22"/>
        </w:rPr>
      </w:pPr>
    </w:p>
    <w:p w14:paraId="55E341F9" w14:textId="77777777" w:rsidR="00AC794C" w:rsidRPr="001B7B24" w:rsidRDefault="00AC794C" w:rsidP="00B6197B">
      <w:pPr>
        <w:pStyle w:val="BlockText2"/>
        <w:spacing w:after="0" w:line="240" w:lineRule="auto"/>
        <w:jc w:val="both"/>
        <w:rPr>
          <w:sz w:val="22"/>
        </w:rPr>
      </w:pPr>
    </w:p>
    <w:p w14:paraId="5D851BF2" w14:textId="77777777" w:rsidR="009C5945" w:rsidRPr="001B7B24" w:rsidRDefault="005F4DAA" w:rsidP="006B6680">
      <w:pPr>
        <w:pStyle w:val="Estilo1"/>
        <w:rPr>
          <w:b w:val="0"/>
          <w:bCs w:val="0"/>
        </w:rPr>
      </w:pPr>
      <w:bookmarkStart w:id="1" w:name="_Toc132003079"/>
      <w:r w:rsidRPr="001B7B24">
        <w:t>SCOPE</w:t>
      </w:r>
      <w:bookmarkEnd w:id="1"/>
      <w:r w:rsidRPr="001B7B24">
        <w:t xml:space="preserve"> </w:t>
      </w:r>
    </w:p>
    <w:p w14:paraId="1CD13C70" w14:textId="77777777" w:rsidR="00A44696" w:rsidRPr="001B7B24" w:rsidRDefault="00A44696" w:rsidP="00A44696">
      <w:pPr>
        <w:spacing w:after="0" w:line="240" w:lineRule="auto"/>
        <w:jc w:val="both"/>
        <w:rPr>
          <w:rFonts w:eastAsiaTheme="minorEastAsia" w:cs="Arial"/>
          <w:sz w:val="22"/>
        </w:rPr>
      </w:pPr>
    </w:p>
    <w:p w14:paraId="5D851BF9" w14:textId="05F1803C" w:rsidR="006A450A" w:rsidRPr="001B7B24" w:rsidRDefault="0038685C" w:rsidP="00A44696">
      <w:pPr>
        <w:spacing w:after="0" w:line="240" w:lineRule="auto"/>
        <w:jc w:val="both"/>
        <w:rPr>
          <w:rFonts w:eastAsiaTheme="majorEastAsia" w:cs="Arial"/>
          <w:b/>
          <w:bCs/>
          <w:color w:val="0070C0"/>
          <w:sz w:val="22"/>
        </w:rPr>
      </w:pPr>
      <w:r w:rsidRPr="001B7B24">
        <w:rPr>
          <w:sz w:val="22"/>
        </w:rPr>
        <w:t>This manual is a regulatory and consultation document that requires mandatory compliance by GEB Employees, Managers and Shareholders while performing their roles and exercising rights within the company</w:t>
      </w:r>
    </w:p>
    <w:p w14:paraId="4E3F4B7F" w14:textId="77777777" w:rsidR="006B6680" w:rsidRPr="001B7B24" w:rsidRDefault="006B6680" w:rsidP="00B6197B">
      <w:pPr>
        <w:spacing w:after="0" w:line="240" w:lineRule="auto"/>
        <w:rPr>
          <w:rFonts w:eastAsiaTheme="majorEastAsia" w:cs="Arial"/>
          <w:b/>
          <w:bCs/>
          <w:color w:val="0070C0"/>
          <w:sz w:val="22"/>
        </w:rPr>
      </w:pPr>
    </w:p>
    <w:p w14:paraId="51DBD5DE" w14:textId="77777777" w:rsidR="006B6680" w:rsidRPr="001B7B24" w:rsidRDefault="006B6680" w:rsidP="00B6197B">
      <w:pPr>
        <w:spacing w:after="0" w:line="240" w:lineRule="auto"/>
        <w:rPr>
          <w:rFonts w:eastAsiaTheme="majorEastAsia" w:cs="Arial"/>
          <w:b/>
          <w:bCs/>
          <w:color w:val="0070C0"/>
          <w:sz w:val="22"/>
        </w:rPr>
      </w:pPr>
    </w:p>
    <w:p w14:paraId="5D851BFA" w14:textId="6D402BC3" w:rsidR="005F4DAA" w:rsidRPr="001B7B24" w:rsidRDefault="005F4DAA" w:rsidP="006B6680">
      <w:pPr>
        <w:pStyle w:val="Estilo1"/>
      </w:pPr>
      <w:bookmarkStart w:id="2" w:name="_Toc132003080"/>
      <w:r w:rsidRPr="001B7B24">
        <w:t>DESCRIPTION OF THE MANUAL</w:t>
      </w:r>
      <w:bookmarkEnd w:id="2"/>
    </w:p>
    <w:p w14:paraId="6A7182D1" w14:textId="546BE797" w:rsidR="006B6680" w:rsidRPr="001B7B24" w:rsidRDefault="006B6680" w:rsidP="00A44696">
      <w:pPr>
        <w:spacing w:after="0" w:line="240" w:lineRule="auto"/>
      </w:pPr>
      <w:bookmarkStart w:id="3" w:name="_Toc95152423"/>
      <w:bookmarkStart w:id="4" w:name="_Toc113911350"/>
      <w:bookmarkStart w:id="5" w:name="_Toc121403546"/>
    </w:p>
    <w:p w14:paraId="4AA0628C" w14:textId="77777777" w:rsidR="00A44696" w:rsidRPr="001B7B24" w:rsidRDefault="00A44696" w:rsidP="00A44696">
      <w:pPr>
        <w:spacing w:after="0" w:line="240" w:lineRule="auto"/>
      </w:pPr>
    </w:p>
    <w:p w14:paraId="637AEFC5" w14:textId="00C39681" w:rsidR="00C661FA" w:rsidRPr="001B7B24" w:rsidRDefault="00C661FA" w:rsidP="004C7FED">
      <w:pPr>
        <w:pStyle w:val="Estilo3"/>
      </w:pPr>
      <w:bookmarkStart w:id="6" w:name="_Toc132003081"/>
      <w:r w:rsidRPr="001B7B24">
        <w:t>GENERAL</w:t>
      </w:r>
      <w:bookmarkEnd w:id="3"/>
      <w:r w:rsidRPr="001B7B24">
        <w:t xml:space="preserve"> CONSIDERATIONS</w:t>
      </w:r>
      <w:bookmarkEnd w:id="4"/>
      <w:bookmarkEnd w:id="5"/>
      <w:bookmarkEnd w:id="6"/>
    </w:p>
    <w:p w14:paraId="7E4D42A9" w14:textId="77777777" w:rsidR="00C661FA" w:rsidRPr="001B7B24" w:rsidRDefault="00C661FA" w:rsidP="00B6197B">
      <w:pPr>
        <w:pStyle w:val="BodyText"/>
        <w:spacing w:after="0" w:line="240" w:lineRule="auto"/>
        <w:rPr>
          <w:rFonts w:cs="Arial"/>
          <w:b/>
          <w:sz w:val="22"/>
        </w:rPr>
      </w:pPr>
    </w:p>
    <w:p w14:paraId="75035563" w14:textId="77777777" w:rsidR="00C661FA" w:rsidRPr="001B7B24" w:rsidRDefault="00C661FA" w:rsidP="00CB5DAB">
      <w:pPr>
        <w:pStyle w:val="ListParagraph"/>
        <w:numPr>
          <w:ilvl w:val="0"/>
          <w:numId w:val="34"/>
        </w:numPr>
        <w:tabs>
          <w:tab w:val="left" w:pos="530"/>
        </w:tabs>
        <w:ind w:right="119"/>
        <w:jc w:val="both"/>
      </w:pPr>
      <w:r w:rsidRPr="001B7B24">
        <w:t>The Board of Directors of Grupo Energía Bogotá S.A. E.S.P., in a meeting on August 15, 2013, approved the Comprehensive System for the Prevention and Control of Money Laundering and Terrorist Financing (SIPLA), which is recorded in Minutes No. 1507 of 2013.</w:t>
      </w:r>
    </w:p>
    <w:p w14:paraId="547B5394" w14:textId="77777777" w:rsidR="00C661FA" w:rsidRPr="001B7B24" w:rsidRDefault="00C661FA" w:rsidP="00B01969">
      <w:pPr>
        <w:pStyle w:val="ListParagraph"/>
        <w:numPr>
          <w:ilvl w:val="0"/>
          <w:numId w:val="34"/>
        </w:numPr>
        <w:tabs>
          <w:tab w:val="left" w:pos="530"/>
        </w:tabs>
        <w:ind w:right="117"/>
        <w:jc w:val="both"/>
      </w:pPr>
      <w:r w:rsidRPr="001B7B24">
        <w:t>The Board of Directors of Grupo Energía Bogotá S.A. E.S.P., in a meeting on December 14, 2016, approved the modifications to the Comprehensive System for the Prevention and Control of Money Laundering and Terrorist Financing (SIPLA), which is recorded in Minutes No. 1567 of 2016.</w:t>
      </w:r>
    </w:p>
    <w:p w14:paraId="76C97013" w14:textId="77777777" w:rsidR="00C661FA" w:rsidRPr="001B7B24" w:rsidRDefault="00C661FA" w:rsidP="00B01969">
      <w:pPr>
        <w:pStyle w:val="ListParagraph"/>
        <w:numPr>
          <w:ilvl w:val="0"/>
          <w:numId w:val="34"/>
        </w:numPr>
        <w:tabs>
          <w:tab w:val="left" w:pos="530"/>
        </w:tabs>
        <w:ind w:right="121"/>
        <w:jc w:val="both"/>
      </w:pPr>
      <w:r w:rsidRPr="001B7B24">
        <w:t>In accordance with the Organic Statute of the Financial System (EOSF, for the Spanish original), institutions subject to control by the Financial Superintendence of Colombia (SFC, for the Spanish original), or person acting in its stead, will be obligated to adopt appropriate and sufficient control measures aimed at preventing its operations from being used as an instrument to hide, manage, invest or leverage money or other assets coming from criminal activities or intended to finance them in any way, or to give criminal activities or transactions and funds linked to them the appearance of legality.</w:t>
      </w:r>
    </w:p>
    <w:p w14:paraId="54241686" w14:textId="77777777" w:rsidR="00C661FA" w:rsidRPr="001B7B24" w:rsidRDefault="00C661FA" w:rsidP="00B01969">
      <w:pPr>
        <w:pStyle w:val="ListParagraph"/>
        <w:numPr>
          <w:ilvl w:val="0"/>
          <w:numId w:val="34"/>
        </w:numPr>
        <w:tabs>
          <w:tab w:val="left" w:pos="530"/>
        </w:tabs>
        <w:ind w:right="125"/>
        <w:jc w:val="both"/>
      </w:pPr>
      <w:r w:rsidRPr="001B7B24">
        <w:t xml:space="preserve">In accordance with the applicable regulations on the prevention of money laundering and terrorist financing, securities issuers not subject to continuous inspection and </w:t>
      </w:r>
      <w:r w:rsidRPr="001B7B24">
        <w:lastRenderedPageBreak/>
        <w:t>oversight by the SFC, except for the Nation, must apply the instructions on the prevention and control of money laundering and terrorist financing for issuers not supervised by the SFC.</w:t>
      </w:r>
    </w:p>
    <w:p w14:paraId="7BAA71B2" w14:textId="77777777" w:rsidR="00C661FA" w:rsidRPr="001B7B24" w:rsidRDefault="00C661FA" w:rsidP="00B01969">
      <w:pPr>
        <w:pStyle w:val="ListParagraph"/>
        <w:numPr>
          <w:ilvl w:val="0"/>
          <w:numId w:val="34"/>
        </w:numPr>
        <w:tabs>
          <w:tab w:val="left" w:pos="530"/>
        </w:tabs>
        <w:ind w:right="117"/>
        <w:jc w:val="both"/>
      </w:pPr>
      <w:r w:rsidRPr="001B7B24">
        <w:t>It is the Board of Directors’ function to indicate the policies for preventing and controlling ML/TF,</w:t>
      </w:r>
      <w:r w:rsidRPr="001B7B24">
        <w:rPr>
          <w:b/>
        </w:rPr>
        <w:t xml:space="preserve"> </w:t>
      </w:r>
      <w:r w:rsidRPr="001B7B24">
        <w:t>and approving the SIPLA</w:t>
      </w:r>
      <w:r w:rsidRPr="001B7B24">
        <w:rPr>
          <w:b/>
        </w:rPr>
        <w:t xml:space="preserve"> </w:t>
      </w:r>
      <w:r w:rsidRPr="001B7B24">
        <w:t>manual and its updates, following said regulation.</w:t>
      </w:r>
    </w:p>
    <w:p w14:paraId="18933481" w14:textId="77777777" w:rsidR="00C661FA" w:rsidRPr="001B7B24" w:rsidRDefault="00C661FA" w:rsidP="00B01969">
      <w:pPr>
        <w:pStyle w:val="ListParagraph"/>
        <w:numPr>
          <w:ilvl w:val="0"/>
          <w:numId w:val="34"/>
        </w:numPr>
        <w:tabs>
          <w:tab w:val="left" w:pos="530"/>
        </w:tabs>
        <w:ind w:right="125"/>
        <w:jc w:val="both"/>
      </w:pPr>
      <w:r w:rsidRPr="001B7B24">
        <w:t>It must be noted that the regime that applies to GEB corresponds to public utilities, which emanates from Law 142 of 1994 and, therefore, oversight corresponds to the Superintendence of Public Utilities, not the Superintendence of Corporations. For this reason, it is not legally obligated to implement the Management and Administration System for the Risks of Money Laundering, Terrorist Financing and Financing the Proliferation of Weapons of Mass Destruction (SAGRILAFT, for the Spanish original). However, understanding the relevance of the matter stated in the comprehensive self-control regime for the risk of ML/TF/FPWMD, GEB opts for developing the essential elements considered in Basic Legal Notice, chapter X, issued by the Superintendence of Corporations and corresponding to the prevention of the risks of ML/TF/FPWMD voluntarily and under good corporate practices, in conjunction with its obligations and capacities, in order to elevate its ethical culture.</w:t>
      </w:r>
    </w:p>
    <w:p w14:paraId="5D851BFC" w14:textId="7666734E" w:rsidR="003B00F8" w:rsidRPr="001B7B24" w:rsidRDefault="003B00F8" w:rsidP="00B6197B">
      <w:pPr>
        <w:spacing w:after="0" w:line="240" w:lineRule="auto"/>
        <w:rPr>
          <w:rFonts w:cs="Arial"/>
          <w:sz w:val="22"/>
        </w:rPr>
      </w:pPr>
    </w:p>
    <w:p w14:paraId="5362730B" w14:textId="77777777" w:rsidR="00257282" w:rsidRPr="001B7B24" w:rsidRDefault="00257282" w:rsidP="00B6197B">
      <w:pPr>
        <w:spacing w:after="0" w:line="240" w:lineRule="auto"/>
        <w:rPr>
          <w:rFonts w:cs="Arial"/>
          <w:sz w:val="22"/>
        </w:rPr>
      </w:pPr>
    </w:p>
    <w:p w14:paraId="3C8E2B48" w14:textId="0BC3CDF5" w:rsidR="008B75C2" w:rsidRPr="001B7B24" w:rsidRDefault="00257282" w:rsidP="004C7FED">
      <w:pPr>
        <w:pStyle w:val="Estilo3"/>
      </w:pPr>
      <w:bookmarkStart w:id="7" w:name="_Toc113911352"/>
      <w:bookmarkStart w:id="8" w:name="_Toc121403547"/>
      <w:bookmarkStart w:id="9" w:name="_Toc132003082"/>
      <w:r w:rsidRPr="001B7B24">
        <w:t>DEVELOPMENT OF THE MANUAL</w:t>
      </w:r>
      <w:bookmarkEnd w:id="7"/>
      <w:bookmarkEnd w:id="8"/>
      <w:bookmarkEnd w:id="9"/>
    </w:p>
    <w:p w14:paraId="351F2FE4" w14:textId="77777777" w:rsidR="008B75C2" w:rsidRPr="001B7B24" w:rsidRDefault="008B75C2" w:rsidP="00B6197B">
      <w:pPr>
        <w:pStyle w:val="BodyText"/>
        <w:spacing w:after="0" w:line="240" w:lineRule="auto"/>
        <w:rPr>
          <w:rFonts w:cs="Arial"/>
          <w:sz w:val="22"/>
        </w:rPr>
      </w:pPr>
    </w:p>
    <w:p w14:paraId="087D034A" w14:textId="16B91385" w:rsidR="008B75C2" w:rsidRPr="001B7B24" w:rsidRDefault="008B75C2" w:rsidP="00B6197B">
      <w:pPr>
        <w:pStyle w:val="BodyText"/>
        <w:spacing w:after="0" w:line="240" w:lineRule="auto"/>
        <w:ind w:right="128"/>
        <w:jc w:val="both"/>
        <w:rPr>
          <w:rFonts w:cs="Arial"/>
          <w:sz w:val="22"/>
        </w:rPr>
      </w:pPr>
      <w:r w:rsidRPr="001B7B24">
        <w:rPr>
          <w:sz w:val="22"/>
        </w:rPr>
        <w:t xml:space="preserve">GEB contributes to the development of the countries in which </w:t>
      </w:r>
      <w:r w:rsidR="001B7B24" w:rsidRPr="001B7B24">
        <w:rPr>
          <w:sz w:val="22"/>
        </w:rPr>
        <w:t>it</w:t>
      </w:r>
      <w:r w:rsidRPr="001B7B24">
        <w:rPr>
          <w:sz w:val="22"/>
        </w:rPr>
        <w:t xml:space="preserve"> operates and leads projects that impact productivity and competitiveness in the territories. This is in order to efficiently, sustainably, innovatively and responsibly support the growth in the demand for electric energy and natural gas.</w:t>
      </w:r>
    </w:p>
    <w:p w14:paraId="3EF3EFF8" w14:textId="77777777" w:rsidR="008B75C2" w:rsidRPr="001B7B24" w:rsidRDefault="008B75C2" w:rsidP="00B6197B">
      <w:pPr>
        <w:pStyle w:val="BodyText"/>
        <w:spacing w:after="0" w:line="240" w:lineRule="auto"/>
        <w:rPr>
          <w:rFonts w:cs="Arial"/>
          <w:sz w:val="22"/>
        </w:rPr>
      </w:pPr>
    </w:p>
    <w:p w14:paraId="2F49DEE0" w14:textId="77777777" w:rsidR="008B75C2" w:rsidRPr="001B7B24" w:rsidRDefault="008B75C2" w:rsidP="00B6197B">
      <w:pPr>
        <w:pStyle w:val="BodyText"/>
        <w:spacing w:after="0" w:line="240" w:lineRule="auto"/>
        <w:ind w:right="119"/>
        <w:jc w:val="both"/>
        <w:rPr>
          <w:rFonts w:cs="Arial"/>
          <w:sz w:val="22"/>
        </w:rPr>
      </w:pPr>
      <w:r w:rsidRPr="001B7B24">
        <w:rPr>
          <w:sz w:val="22"/>
        </w:rPr>
        <w:t>GEB</w:t>
      </w:r>
      <w:r w:rsidRPr="001B7B24">
        <w:rPr>
          <w:b/>
          <w:sz w:val="22"/>
        </w:rPr>
        <w:t xml:space="preserve"> </w:t>
      </w:r>
      <w:r w:rsidRPr="001B7B24">
        <w:rPr>
          <w:sz w:val="22"/>
        </w:rPr>
        <w:t>is a securities issuer controlled concurrently by the Superintendence of Public Utilities and Financial Superintendence of Colombia, but is not subject to inspection and oversight by the latter. In this sense, and through this Manual, GEB seeks to apply the methodologies and procedures of the SIPLA, in compliance with the design and implementation of the System for the Prevention and Control of Money Laundering and Terrorist Financing, in accordance with the requirements established by the SFC, and adopt other mechanisms of the SAGRILAFT, thereby creating a culture aimed at following and complying with the rules established on the matter within the organization.</w:t>
      </w:r>
    </w:p>
    <w:p w14:paraId="3FF812CA" w14:textId="77777777" w:rsidR="008B75C2" w:rsidRPr="001B7B24" w:rsidRDefault="008B75C2" w:rsidP="00B6197B">
      <w:pPr>
        <w:pStyle w:val="BodyText"/>
        <w:spacing w:after="0" w:line="240" w:lineRule="auto"/>
        <w:rPr>
          <w:rFonts w:cs="Arial"/>
          <w:sz w:val="22"/>
        </w:rPr>
      </w:pPr>
    </w:p>
    <w:p w14:paraId="2AF599F0" w14:textId="77777777" w:rsidR="008B75C2" w:rsidRPr="001B7B24" w:rsidRDefault="008B75C2" w:rsidP="00B6197B">
      <w:pPr>
        <w:pStyle w:val="BodyText"/>
        <w:spacing w:after="0" w:line="240" w:lineRule="auto"/>
        <w:ind w:right="125"/>
        <w:jc w:val="both"/>
        <w:rPr>
          <w:rFonts w:cs="Arial"/>
          <w:sz w:val="22"/>
        </w:rPr>
      </w:pPr>
      <w:r w:rsidRPr="001B7B24">
        <w:rPr>
          <w:sz w:val="22"/>
        </w:rPr>
        <w:t>Due to the above, this Manual assigns institutional responsibilities and establishes the duties managers, employees and other regulated subjects must comply with, according to the provisions stated herein by adopting specific, mandatory procedures.</w:t>
      </w:r>
    </w:p>
    <w:p w14:paraId="16F59D06" w14:textId="76C91F73" w:rsidR="00C661FA" w:rsidRPr="001B7B24" w:rsidRDefault="00C661FA" w:rsidP="00B6197B">
      <w:pPr>
        <w:spacing w:after="0" w:line="240" w:lineRule="auto"/>
        <w:rPr>
          <w:rFonts w:cs="Arial"/>
          <w:sz w:val="22"/>
        </w:rPr>
      </w:pPr>
    </w:p>
    <w:p w14:paraId="1CC876AA" w14:textId="1281BCDC" w:rsidR="00E71C00" w:rsidRDefault="00E71C00">
      <w:pPr>
        <w:rPr>
          <w:rFonts w:cs="Arial"/>
          <w:sz w:val="22"/>
        </w:rPr>
      </w:pPr>
      <w:r>
        <w:rPr>
          <w:rFonts w:cs="Arial"/>
          <w:sz w:val="22"/>
        </w:rPr>
        <w:br w:type="page"/>
      </w:r>
    </w:p>
    <w:p w14:paraId="162A70D9" w14:textId="77777777" w:rsidR="009B4C88" w:rsidRPr="001B7B24" w:rsidRDefault="009B4C88" w:rsidP="004C7FED">
      <w:pPr>
        <w:pStyle w:val="Estilo3"/>
      </w:pPr>
      <w:bookmarkStart w:id="10" w:name="_Toc113911353"/>
      <w:bookmarkStart w:id="11" w:name="_Toc121403548"/>
      <w:bookmarkStart w:id="12" w:name="_Toc132003083"/>
      <w:bookmarkStart w:id="13" w:name="_Toc536689700"/>
      <w:r w:rsidRPr="001B7B24">
        <w:t>ORGANIZATIONAL STRUCTURE AND CONTROL AUTHORITIES</w:t>
      </w:r>
      <w:bookmarkEnd w:id="10"/>
      <w:bookmarkEnd w:id="11"/>
      <w:bookmarkEnd w:id="12"/>
      <w:r w:rsidRPr="001B7B24">
        <w:t xml:space="preserve"> </w:t>
      </w:r>
      <w:bookmarkEnd w:id="13"/>
    </w:p>
    <w:p w14:paraId="7537FD96" w14:textId="77777777" w:rsidR="009B4C88" w:rsidRPr="001B7B24" w:rsidRDefault="009B4C88" w:rsidP="00B6197B">
      <w:pPr>
        <w:pStyle w:val="Heading1"/>
        <w:tabs>
          <w:tab w:val="left" w:pos="851"/>
        </w:tabs>
        <w:spacing w:before="0" w:line="240" w:lineRule="auto"/>
        <w:rPr>
          <w:rFonts w:ascii="Arial" w:hAnsi="Arial" w:cs="Arial"/>
          <w:sz w:val="22"/>
          <w:szCs w:val="22"/>
        </w:rPr>
      </w:pPr>
    </w:p>
    <w:p w14:paraId="00084BA6" w14:textId="77777777" w:rsidR="009B4C88" w:rsidRPr="001B7B24" w:rsidRDefault="009B4C88" w:rsidP="00B6197B">
      <w:pPr>
        <w:pStyle w:val="BodyText"/>
        <w:spacing w:after="0" w:line="240" w:lineRule="auto"/>
        <w:jc w:val="both"/>
        <w:rPr>
          <w:rFonts w:cs="Arial"/>
          <w:sz w:val="22"/>
        </w:rPr>
      </w:pPr>
      <w:r w:rsidRPr="001B7B24">
        <w:rPr>
          <w:sz w:val="22"/>
        </w:rPr>
        <w:t xml:space="preserve">The organizational structure of GEB for the proper management, prevention and control of the risk of ML/TF/FPWMD is comprised of: </w:t>
      </w:r>
    </w:p>
    <w:p w14:paraId="594ABF00" w14:textId="77777777" w:rsidR="009B4C88" w:rsidRPr="001B7B24" w:rsidRDefault="009B4C88" w:rsidP="00B6197B">
      <w:pPr>
        <w:pStyle w:val="BodyText"/>
        <w:spacing w:after="0" w:line="240" w:lineRule="auto"/>
        <w:jc w:val="both"/>
        <w:rPr>
          <w:rFonts w:cs="Arial"/>
          <w:sz w:val="22"/>
        </w:rPr>
      </w:pPr>
    </w:p>
    <w:p w14:paraId="238E3679" w14:textId="77777777" w:rsidR="009B4C88" w:rsidRPr="001B7B24" w:rsidRDefault="009B4C88" w:rsidP="00B6197B">
      <w:pPr>
        <w:pStyle w:val="BodyText"/>
        <w:widowControl w:val="0"/>
        <w:numPr>
          <w:ilvl w:val="0"/>
          <w:numId w:val="5"/>
        </w:numPr>
        <w:autoSpaceDE w:val="0"/>
        <w:autoSpaceDN w:val="0"/>
        <w:spacing w:after="0" w:line="240" w:lineRule="auto"/>
        <w:rPr>
          <w:rFonts w:cs="Arial"/>
          <w:sz w:val="22"/>
        </w:rPr>
      </w:pPr>
      <w:r w:rsidRPr="001B7B24">
        <w:rPr>
          <w:sz w:val="22"/>
        </w:rPr>
        <w:lastRenderedPageBreak/>
        <w:t>Board of Directors</w:t>
      </w:r>
    </w:p>
    <w:p w14:paraId="21CC8E69" w14:textId="77777777" w:rsidR="009B4C88" w:rsidRPr="001B7B24" w:rsidRDefault="009B4C88" w:rsidP="00B6197B">
      <w:pPr>
        <w:pStyle w:val="BodyText"/>
        <w:widowControl w:val="0"/>
        <w:numPr>
          <w:ilvl w:val="0"/>
          <w:numId w:val="5"/>
        </w:numPr>
        <w:autoSpaceDE w:val="0"/>
        <w:autoSpaceDN w:val="0"/>
        <w:spacing w:after="0" w:line="240" w:lineRule="auto"/>
        <w:rPr>
          <w:rFonts w:cs="Arial"/>
          <w:sz w:val="22"/>
        </w:rPr>
      </w:pPr>
      <w:r w:rsidRPr="001B7B24">
        <w:rPr>
          <w:sz w:val="22"/>
        </w:rPr>
        <w:t xml:space="preserve">Audit and Risk Committee </w:t>
      </w:r>
    </w:p>
    <w:p w14:paraId="3F800C70" w14:textId="77777777" w:rsidR="009B4C88" w:rsidRPr="001B7B24" w:rsidRDefault="009B4C88" w:rsidP="00B6197B">
      <w:pPr>
        <w:pStyle w:val="BodyText"/>
        <w:widowControl w:val="0"/>
        <w:numPr>
          <w:ilvl w:val="0"/>
          <w:numId w:val="5"/>
        </w:numPr>
        <w:autoSpaceDE w:val="0"/>
        <w:autoSpaceDN w:val="0"/>
        <w:spacing w:after="0" w:line="240" w:lineRule="auto"/>
        <w:rPr>
          <w:rFonts w:cs="Arial"/>
          <w:sz w:val="22"/>
        </w:rPr>
      </w:pPr>
      <w:r w:rsidRPr="001B7B24">
        <w:rPr>
          <w:sz w:val="22"/>
        </w:rPr>
        <w:t>CEO and Legal Representative</w:t>
      </w:r>
    </w:p>
    <w:p w14:paraId="2E6A0AAB" w14:textId="77777777" w:rsidR="009B4C88" w:rsidRPr="001B7B24" w:rsidRDefault="009B4C88" w:rsidP="00B6197B">
      <w:pPr>
        <w:pStyle w:val="BodyText"/>
        <w:widowControl w:val="0"/>
        <w:numPr>
          <w:ilvl w:val="0"/>
          <w:numId w:val="5"/>
        </w:numPr>
        <w:autoSpaceDE w:val="0"/>
        <w:autoSpaceDN w:val="0"/>
        <w:spacing w:after="0" w:line="240" w:lineRule="auto"/>
        <w:rPr>
          <w:rFonts w:cs="Arial"/>
          <w:sz w:val="22"/>
        </w:rPr>
      </w:pPr>
      <w:r w:rsidRPr="001B7B24">
        <w:rPr>
          <w:sz w:val="22"/>
        </w:rPr>
        <w:t>Legal Vice President and/or whoever acts on their behalf</w:t>
      </w:r>
    </w:p>
    <w:p w14:paraId="3527FDC4" w14:textId="77777777" w:rsidR="009B4C88" w:rsidRPr="001B7B24" w:rsidRDefault="009B4C88" w:rsidP="00B6197B">
      <w:pPr>
        <w:pStyle w:val="BodyText"/>
        <w:widowControl w:val="0"/>
        <w:numPr>
          <w:ilvl w:val="0"/>
          <w:numId w:val="5"/>
        </w:numPr>
        <w:autoSpaceDE w:val="0"/>
        <w:autoSpaceDN w:val="0"/>
        <w:spacing w:after="0" w:line="240" w:lineRule="auto"/>
        <w:rPr>
          <w:rFonts w:cs="Arial"/>
          <w:sz w:val="22"/>
        </w:rPr>
      </w:pPr>
      <w:r w:rsidRPr="001B7B24">
        <w:rPr>
          <w:sz w:val="22"/>
        </w:rPr>
        <w:t>Corporate Compliance Department and/or whoever acts on their behalf</w:t>
      </w:r>
    </w:p>
    <w:p w14:paraId="5A3F1228" w14:textId="77777777" w:rsidR="009B4C88" w:rsidRPr="001B7B24" w:rsidRDefault="009B4C88" w:rsidP="00B6197B">
      <w:pPr>
        <w:pStyle w:val="BodyText"/>
        <w:widowControl w:val="0"/>
        <w:numPr>
          <w:ilvl w:val="0"/>
          <w:numId w:val="5"/>
        </w:numPr>
        <w:autoSpaceDE w:val="0"/>
        <w:autoSpaceDN w:val="0"/>
        <w:spacing w:after="0" w:line="240" w:lineRule="auto"/>
        <w:rPr>
          <w:rFonts w:cs="Arial"/>
          <w:sz w:val="22"/>
        </w:rPr>
      </w:pPr>
      <w:r w:rsidRPr="001B7B24">
        <w:rPr>
          <w:sz w:val="22"/>
        </w:rPr>
        <w:t>Statutory Auditor and/or whoever acts on their behalf</w:t>
      </w:r>
    </w:p>
    <w:p w14:paraId="40A86D16" w14:textId="77777777" w:rsidR="009B4C88" w:rsidRPr="001B7B24" w:rsidRDefault="009B4C88" w:rsidP="00B6197B">
      <w:pPr>
        <w:pStyle w:val="BodyText"/>
        <w:widowControl w:val="0"/>
        <w:numPr>
          <w:ilvl w:val="0"/>
          <w:numId w:val="5"/>
        </w:numPr>
        <w:autoSpaceDE w:val="0"/>
        <w:autoSpaceDN w:val="0"/>
        <w:spacing w:after="0" w:line="240" w:lineRule="auto"/>
        <w:rPr>
          <w:rFonts w:cs="Arial"/>
          <w:sz w:val="22"/>
        </w:rPr>
      </w:pPr>
      <w:r w:rsidRPr="001B7B24">
        <w:rPr>
          <w:sz w:val="22"/>
        </w:rPr>
        <w:t>Internal Auditor and/or whoever acts on their behalf</w:t>
      </w:r>
    </w:p>
    <w:p w14:paraId="186DB5B1" w14:textId="77777777" w:rsidR="009B4C88" w:rsidRPr="001B7B24" w:rsidRDefault="009B4C88" w:rsidP="00B6197B">
      <w:pPr>
        <w:pStyle w:val="BodyText"/>
        <w:widowControl w:val="0"/>
        <w:numPr>
          <w:ilvl w:val="0"/>
          <w:numId w:val="5"/>
        </w:numPr>
        <w:autoSpaceDE w:val="0"/>
        <w:autoSpaceDN w:val="0"/>
        <w:spacing w:after="0" w:line="240" w:lineRule="auto"/>
        <w:rPr>
          <w:rFonts w:cs="Arial"/>
          <w:sz w:val="22"/>
        </w:rPr>
      </w:pPr>
      <w:r w:rsidRPr="001B7B24">
        <w:rPr>
          <w:sz w:val="22"/>
        </w:rPr>
        <w:t>Employees</w:t>
      </w:r>
    </w:p>
    <w:p w14:paraId="43E012D4" w14:textId="47133D80" w:rsidR="009B4C88" w:rsidRPr="001B7B24" w:rsidRDefault="009B4C88" w:rsidP="00256B07">
      <w:pPr>
        <w:pStyle w:val="BodyText"/>
        <w:spacing w:after="0" w:line="240" w:lineRule="auto"/>
        <w:rPr>
          <w:rFonts w:cs="Arial"/>
          <w:sz w:val="22"/>
        </w:rPr>
      </w:pPr>
    </w:p>
    <w:p w14:paraId="482B31A3" w14:textId="77777777" w:rsidR="00256B07" w:rsidRPr="001B7B24" w:rsidRDefault="00256B07" w:rsidP="00256B07">
      <w:pPr>
        <w:pStyle w:val="Estilo4"/>
        <w:rPr>
          <w:b/>
          <w:bCs/>
        </w:rPr>
      </w:pPr>
    </w:p>
    <w:p w14:paraId="063F2C74" w14:textId="423EBFF6" w:rsidR="009B4C88" w:rsidRPr="001B7B24" w:rsidRDefault="004C7FED" w:rsidP="004C7FED">
      <w:pPr>
        <w:pStyle w:val="Estilo5"/>
      </w:pPr>
      <w:bookmarkStart w:id="14" w:name="_Toc113909336"/>
      <w:bookmarkStart w:id="15" w:name="_Toc113909730"/>
      <w:bookmarkStart w:id="16" w:name="_Toc113910112"/>
      <w:bookmarkStart w:id="17" w:name="_Toc113910489"/>
      <w:bookmarkStart w:id="18" w:name="_Toc113911354"/>
      <w:bookmarkStart w:id="19" w:name="_Toc113911740"/>
      <w:bookmarkStart w:id="20" w:name="_Toc113911355"/>
      <w:bookmarkStart w:id="21" w:name="_Toc121403549"/>
      <w:bookmarkEnd w:id="14"/>
      <w:bookmarkEnd w:id="15"/>
      <w:bookmarkEnd w:id="16"/>
      <w:bookmarkEnd w:id="17"/>
      <w:bookmarkEnd w:id="18"/>
      <w:bookmarkEnd w:id="19"/>
      <w:r w:rsidRPr="001B7B24">
        <w:t>ASSIGNMENT OF RESPONSIBILITIES</w:t>
      </w:r>
      <w:bookmarkEnd w:id="20"/>
      <w:bookmarkEnd w:id="21"/>
    </w:p>
    <w:p w14:paraId="40992506" w14:textId="77777777" w:rsidR="009B4C88" w:rsidRPr="001B7B24" w:rsidRDefault="009B4C88" w:rsidP="00B6197B">
      <w:pPr>
        <w:pStyle w:val="BodyText"/>
        <w:spacing w:after="0" w:line="240" w:lineRule="auto"/>
        <w:jc w:val="both"/>
        <w:rPr>
          <w:rFonts w:cs="Arial"/>
          <w:sz w:val="22"/>
        </w:rPr>
      </w:pPr>
    </w:p>
    <w:p w14:paraId="4E2E2A93" w14:textId="77777777" w:rsidR="009B4C88" w:rsidRPr="001B7B24" w:rsidRDefault="009B4C88" w:rsidP="00B6197B">
      <w:pPr>
        <w:pStyle w:val="BodyText"/>
        <w:spacing w:after="0" w:line="240" w:lineRule="auto"/>
        <w:jc w:val="both"/>
        <w:rPr>
          <w:rFonts w:cs="Arial"/>
          <w:sz w:val="22"/>
        </w:rPr>
      </w:pPr>
      <w:r w:rsidRPr="001B7B24">
        <w:rPr>
          <w:sz w:val="22"/>
        </w:rPr>
        <w:t>The functions of those responsible for preventing the risk of ML/TF/FPWMD are provided below. In addition to this Manual’s provisions, GEB’s Code of Ethics and Conduct must also be considered with respect to the situations that could generate conflicts of interest in appointing the employees mentioned here.</w:t>
      </w:r>
    </w:p>
    <w:p w14:paraId="5C24299C" w14:textId="35587033" w:rsidR="009B4C88" w:rsidRPr="001B7B24" w:rsidRDefault="009B4C88" w:rsidP="00B6197B">
      <w:pPr>
        <w:pStyle w:val="BodyText"/>
        <w:spacing w:after="0" w:line="240" w:lineRule="auto"/>
        <w:jc w:val="both"/>
        <w:rPr>
          <w:rFonts w:cs="Arial"/>
          <w:sz w:val="22"/>
        </w:rPr>
      </w:pPr>
    </w:p>
    <w:p w14:paraId="1CD532B7" w14:textId="77777777" w:rsidR="00256B07" w:rsidRPr="001B7B24" w:rsidRDefault="00256B07" w:rsidP="00B6197B">
      <w:pPr>
        <w:pStyle w:val="BodyText"/>
        <w:spacing w:after="0" w:line="240" w:lineRule="auto"/>
        <w:jc w:val="both"/>
        <w:rPr>
          <w:rFonts w:cs="Arial"/>
          <w:sz w:val="22"/>
        </w:rPr>
      </w:pPr>
    </w:p>
    <w:p w14:paraId="725D2833" w14:textId="77777777" w:rsidR="009B4C88" w:rsidRPr="001B7B24" w:rsidRDefault="009B4C88" w:rsidP="00FD6B82">
      <w:pPr>
        <w:pStyle w:val="Estilo6"/>
      </w:pPr>
      <w:bookmarkStart w:id="22" w:name="_Toc113911356"/>
      <w:bookmarkStart w:id="23" w:name="_Toc121403550"/>
      <w:bookmarkStart w:id="24" w:name="_Toc132003084"/>
      <w:r w:rsidRPr="001B7B24">
        <w:t>Board of Directors</w:t>
      </w:r>
      <w:bookmarkEnd w:id="22"/>
      <w:bookmarkEnd w:id="23"/>
      <w:bookmarkEnd w:id="24"/>
    </w:p>
    <w:p w14:paraId="7ADC2742" w14:textId="77777777" w:rsidR="009B4C88" w:rsidRPr="001B7B24" w:rsidRDefault="009B4C88" w:rsidP="00B6197B">
      <w:pPr>
        <w:pStyle w:val="BodyText"/>
        <w:spacing w:after="0" w:line="240" w:lineRule="auto"/>
        <w:rPr>
          <w:rFonts w:cs="Arial"/>
          <w:b/>
          <w:sz w:val="22"/>
        </w:rPr>
      </w:pPr>
    </w:p>
    <w:p w14:paraId="6ADAFD32" w14:textId="77777777" w:rsidR="009B4C88" w:rsidRPr="001B7B24" w:rsidRDefault="009B4C88" w:rsidP="00B6197B">
      <w:pPr>
        <w:pStyle w:val="BodyText"/>
        <w:widowControl w:val="0"/>
        <w:numPr>
          <w:ilvl w:val="0"/>
          <w:numId w:val="7"/>
        </w:numPr>
        <w:autoSpaceDE w:val="0"/>
        <w:autoSpaceDN w:val="0"/>
        <w:spacing w:after="0" w:line="240" w:lineRule="auto"/>
        <w:jc w:val="both"/>
        <w:rPr>
          <w:rFonts w:cs="Arial"/>
          <w:sz w:val="22"/>
        </w:rPr>
      </w:pPr>
      <w:r w:rsidRPr="001B7B24">
        <w:rPr>
          <w:sz w:val="22"/>
        </w:rPr>
        <w:t>Establishing and approving the ML/TF/FPWMD Policy.</w:t>
      </w:r>
    </w:p>
    <w:p w14:paraId="6E30487E" w14:textId="77777777" w:rsidR="009B4C88" w:rsidRPr="001B7B24" w:rsidRDefault="009B4C88" w:rsidP="00B6197B">
      <w:pPr>
        <w:pStyle w:val="BodyText"/>
        <w:widowControl w:val="0"/>
        <w:numPr>
          <w:ilvl w:val="0"/>
          <w:numId w:val="7"/>
        </w:numPr>
        <w:autoSpaceDE w:val="0"/>
        <w:autoSpaceDN w:val="0"/>
        <w:spacing w:after="0" w:line="240" w:lineRule="auto"/>
        <w:jc w:val="both"/>
        <w:rPr>
          <w:rFonts w:cs="Arial"/>
          <w:sz w:val="22"/>
        </w:rPr>
      </w:pPr>
      <w:r w:rsidRPr="001B7B24">
        <w:rPr>
          <w:sz w:val="22"/>
        </w:rPr>
        <w:t>Approving the System for the Prevention and Control of the Risks of ML/TF/FPWMD and its updates, presented by the legal representative and Compliance Officer.</w:t>
      </w:r>
    </w:p>
    <w:p w14:paraId="4D5A082D" w14:textId="77777777" w:rsidR="009B4C88" w:rsidRPr="001B7B24" w:rsidRDefault="009B4C88" w:rsidP="00B6197B">
      <w:pPr>
        <w:pStyle w:val="BodyText"/>
        <w:widowControl w:val="0"/>
        <w:numPr>
          <w:ilvl w:val="0"/>
          <w:numId w:val="7"/>
        </w:numPr>
        <w:autoSpaceDE w:val="0"/>
        <w:autoSpaceDN w:val="0"/>
        <w:spacing w:after="0" w:line="240" w:lineRule="auto"/>
        <w:jc w:val="both"/>
        <w:rPr>
          <w:rFonts w:cs="Arial"/>
          <w:sz w:val="22"/>
        </w:rPr>
      </w:pPr>
      <w:r w:rsidRPr="001B7B24">
        <w:rPr>
          <w:sz w:val="22"/>
        </w:rPr>
        <w:t>Approving the manual and procedures of the System for the Prevention and Control of ML/TF/FPWMD and its updates.</w:t>
      </w:r>
    </w:p>
    <w:p w14:paraId="11F890AD" w14:textId="77777777" w:rsidR="009B4C88" w:rsidRPr="001B7B24" w:rsidRDefault="009B4C88" w:rsidP="00B6197B">
      <w:pPr>
        <w:pStyle w:val="BodyText"/>
        <w:widowControl w:val="0"/>
        <w:numPr>
          <w:ilvl w:val="0"/>
          <w:numId w:val="7"/>
        </w:numPr>
        <w:autoSpaceDE w:val="0"/>
        <w:autoSpaceDN w:val="0"/>
        <w:spacing w:after="0" w:line="240" w:lineRule="auto"/>
        <w:jc w:val="both"/>
        <w:rPr>
          <w:rFonts w:cs="Arial"/>
          <w:sz w:val="22"/>
        </w:rPr>
      </w:pPr>
      <w:r w:rsidRPr="001B7B24">
        <w:rPr>
          <w:sz w:val="22"/>
        </w:rPr>
        <w:t>Selecting and appointing the Compliance Officer and the respective alternate, when it applies.</w:t>
      </w:r>
    </w:p>
    <w:p w14:paraId="07D2E6A9" w14:textId="77777777" w:rsidR="009B4C88" w:rsidRPr="001B7B24" w:rsidRDefault="009B4C88" w:rsidP="00B6197B">
      <w:pPr>
        <w:pStyle w:val="BodyText"/>
        <w:widowControl w:val="0"/>
        <w:numPr>
          <w:ilvl w:val="0"/>
          <w:numId w:val="7"/>
        </w:numPr>
        <w:autoSpaceDE w:val="0"/>
        <w:autoSpaceDN w:val="0"/>
        <w:spacing w:after="0" w:line="240" w:lineRule="auto"/>
        <w:jc w:val="both"/>
        <w:rPr>
          <w:rFonts w:cs="Arial"/>
          <w:sz w:val="22"/>
        </w:rPr>
      </w:pPr>
      <w:r w:rsidRPr="001B7B24">
        <w:rPr>
          <w:sz w:val="22"/>
        </w:rPr>
        <w:t>Analyzing the reports on the functioning of the System for the Prevention and Control of ML/TF/FPWMD, corrective proposals and updates presented by the Compliance Officer in a timely manner and making decisions related to all the topics discussed therein. This must be recorded in the corresponding authority’s minutes.</w:t>
      </w:r>
    </w:p>
    <w:p w14:paraId="40E7A282" w14:textId="1D96862A" w:rsidR="009B4C88" w:rsidRPr="001B7B24" w:rsidRDefault="009B4C88" w:rsidP="00B6197B">
      <w:pPr>
        <w:pStyle w:val="BodyText"/>
        <w:widowControl w:val="0"/>
        <w:numPr>
          <w:ilvl w:val="0"/>
          <w:numId w:val="7"/>
        </w:numPr>
        <w:autoSpaceDE w:val="0"/>
        <w:autoSpaceDN w:val="0"/>
        <w:spacing w:after="0" w:line="240" w:lineRule="auto"/>
        <w:jc w:val="both"/>
        <w:rPr>
          <w:rFonts w:cs="Arial"/>
          <w:sz w:val="22"/>
        </w:rPr>
      </w:pPr>
      <w:r w:rsidRPr="001B7B24">
        <w:rPr>
          <w:sz w:val="22"/>
        </w:rPr>
        <w:t xml:space="preserve">Analyzing the reports and requests presented by the legal representative in a timely </w:t>
      </w:r>
      <w:r w:rsidR="001B7B24" w:rsidRPr="001B7B24">
        <w:rPr>
          <w:sz w:val="22"/>
        </w:rPr>
        <w:t>manner</w:t>
      </w:r>
      <w:r w:rsidRPr="001B7B24">
        <w:rPr>
          <w:sz w:val="22"/>
        </w:rPr>
        <w:t>.</w:t>
      </w:r>
    </w:p>
    <w:p w14:paraId="11522926" w14:textId="3101FC3E" w:rsidR="009B4C88" w:rsidRPr="001B7B24" w:rsidRDefault="009B4C88" w:rsidP="00B6197B">
      <w:pPr>
        <w:pStyle w:val="BodyText"/>
        <w:widowControl w:val="0"/>
        <w:numPr>
          <w:ilvl w:val="0"/>
          <w:numId w:val="7"/>
        </w:numPr>
        <w:autoSpaceDE w:val="0"/>
        <w:autoSpaceDN w:val="0"/>
        <w:spacing w:after="0" w:line="240" w:lineRule="auto"/>
        <w:jc w:val="both"/>
        <w:rPr>
          <w:rFonts w:cs="Arial"/>
          <w:sz w:val="22"/>
        </w:rPr>
      </w:pPr>
      <w:r w:rsidRPr="001B7B24">
        <w:rPr>
          <w:sz w:val="22"/>
        </w:rPr>
        <w:t xml:space="preserve">Making a statement regarding the reports presented by the statutory auditor or internal and external auditors related to the implementation and functioning of the System for the Prevention and Control of ML/TF/FPWMD, and following up on their observations or recommendations. This follow-up and regular progress </w:t>
      </w:r>
      <w:r w:rsidR="001B7B24" w:rsidRPr="001B7B24">
        <w:rPr>
          <w:sz w:val="22"/>
        </w:rPr>
        <w:t>must</w:t>
      </w:r>
      <w:r w:rsidRPr="001B7B24">
        <w:rPr>
          <w:sz w:val="22"/>
        </w:rPr>
        <w:t xml:space="preserve"> be indicated in the corresponding minutes.</w:t>
      </w:r>
    </w:p>
    <w:p w14:paraId="18015B11" w14:textId="77777777" w:rsidR="009B4C88" w:rsidRPr="001B7B24" w:rsidRDefault="009B4C88" w:rsidP="00B6197B">
      <w:pPr>
        <w:pStyle w:val="BodyText"/>
        <w:widowControl w:val="0"/>
        <w:numPr>
          <w:ilvl w:val="0"/>
          <w:numId w:val="7"/>
        </w:numPr>
        <w:autoSpaceDE w:val="0"/>
        <w:autoSpaceDN w:val="0"/>
        <w:spacing w:after="0" w:line="240" w:lineRule="auto"/>
        <w:jc w:val="both"/>
        <w:rPr>
          <w:rFonts w:cs="Arial"/>
          <w:sz w:val="22"/>
        </w:rPr>
      </w:pPr>
      <w:r w:rsidRPr="001B7B24">
        <w:rPr>
          <w:sz w:val="22"/>
        </w:rPr>
        <w:t>Organizing and guaranteeing the technical, logistical and human resources necessary to implement and keep the System for the Prevention and Control of ML/TF/FPWMD functioning, according to the Compliance Officer’s requirements in that regard.</w:t>
      </w:r>
    </w:p>
    <w:p w14:paraId="070F60DD" w14:textId="77777777" w:rsidR="009B4C88" w:rsidRPr="001B7B24" w:rsidRDefault="009B4C88" w:rsidP="00B6197B">
      <w:pPr>
        <w:pStyle w:val="BodyText"/>
        <w:widowControl w:val="0"/>
        <w:numPr>
          <w:ilvl w:val="0"/>
          <w:numId w:val="7"/>
        </w:numPr>
        <w:autoSpaceDE w:val="0"/>
        <w:autoSpaceDN w:val="0"/>
        <w:spacing w:after="0" w:line="240" w:lineRule="auto"/>
        <w:jc w:val="both"/>
        <w:rPr>
          <w:rFonts w:cs="Arial"/>
          <w:sz w:val="22"/>
        </w:rPr>
      </w:pPr>
      <w:r w:rsidRPr="001B7B24">
        <w:rPr>
          <w:sz w:val="22"/>
        </w:rPr>
        <w:t>Establishing the criteria to approve Counterparty relationships when they are PEPs.</w:t>
      </w:r>
    </w:p>
    <w:p w14:paraId="7403AEE9" w14:textId="77777777" w:rsidR="009B4C88" w:rsidRPr="001B7B24" w:rsidRDefault="009B4C88" w:rsidP="00B6197B">
      <w:pPr>
        <w:pStyle w:val="BodyText"/>
        <w:widowControl w:val="0"/>
        <w:numPr>
          <w:ilvl w:val="0"/>
          <w:numId w:val="7"/>
        </w:numPr>
        <w:autoSpaceDE w:val="0"/>
        <w:autoSpaceDN w:val="0"/>
        <w:spacing w:after="0" w:line="240" w:lineRule="auto"/>
        <w:jc w:val="both"/>
        <w:rPr>
          <w:rFonts w:cs="Arial"/>
          <w:sz w:val="22"/>
        </w:rPr>
      </w:pPr>
      <w:r w:rsidRPr="001B7B24">
        <w:rPr>
          <w:sz w:val="22"/>
        </w:rPr>
        <w:t>Establishing guidelines and determining those responsible for auditing compliance with and the effectiveness of the System for the Prevention and Control of ML/TF/FPWMD, if it is so determined.</w:t>
      </w:r>
    </w:p>
    <w:p w14:paraId="4C5A1C6D" w14:textId="77777777" w:rsidR="009B4C88" w:rsidRPr="001B7B24" w:rsidRDefault="009B4C88" w:rsidP="00B6197B">
      <w:pPr>
        <w:pStyle w:val="BodyText"/>
        <w:widowControl w:val="0"/>
        <w:numPr>
          <w:ilvl w:val="0"/>
          <w:numId w:val="7"/>
        </w:numPr>
        <w:autoSpaceDE w:val="0"/>
        <w:autoSpaceDN w:val="0"/>
        <w:spacing w:after="0" w:line="240" w:lineRule="auto"/>
        <w:jc w:val="both"/>
        <w:rPr>
          <w:rFonts w:cs="Arial"/>
          <w:sz w:val="22"/>
        </w:rPr>
      </w:pPr>
      <w:r w:rsidRPr="001B7B24">
        <w:rPr>
          <w:sz w:val="22"/>
        </w:rPr>
        <w:t xml:space="preserve">Making sure the Compliance Officer has the necessary availability and capacity to </w:t>
      </w:r>
      <w:r w:rsidRPr="001B7B24">
        <w:rPr>
          <w:sz w:val="22"/>
        </w:rPr>
        <w:lastRenderedPageBreak/>
        <w:t>perform their functions.</w:t>
      </w:r>
    </w:p>
    <w:p w14:paraId="38015E23" w14:textId="77777777" w:rsidR="009B4C88" w:rsidRPr="001B7B24" w:rsidRDefault="009B4C88" w:rsidP="00B6197B">
      <w:pPr>
        <w:pStyle w:val="BodyText"/>
        <w:widowControl w:val="0"/>
        <w:numPr>
          <w:ilvl w:val="0"/>
          <w:numId w:val="7"/>
        </w:numPr>
        <w:autoSpaceDE w:val="0"/>
        <w:autoSpaceDN w:val="0"/>
        <w:spacing w:after="0" w:line="240" w:lineRule="auto"/>
        <w:jc w:val="both"/>
        <w:rPr>
          <w:rFonts w:cs="Arial"/>
          <w:sz w:val="22"/>
        </w:rPr>
      </w:pPr>
      <w:r w:rsidRPr="001B7B24">
        <w:rPr>
          <w:sz w:val="22"/>
        </w:rPr>
        <w:t>Making sure the Obligated Company, Compliance Officer and legal representative perform the activities appointed in the regulation and System for the Prevention and Control of ML/TF/FPWMD.</w:t>
      </w:r>
    </w:p>
    <w:p w14:paraId="278524B5" w14:textId="4AE45CB7" w:rsidR="009B4C88" w:rsidRPr="001B7B24" w:rsidRDefault="009B4C88" w:rsidP="00B6197B">
      <w:pPr>
        <w:pStyle w:val="BodyText"/>
        <w:spacing w:after="0" w:line="240" w:lineRule="auto"/>
        <w:jc w:val="both"/>
        <w:rPr>
          <w:rFonts w:cs="Arial"/>
          <w:sz w:val="22"/>
        </w:rPr>
      </w:pPr>
    </w:p>
    <w:p w14:paraId="35C5A97B" w14:textId="77777777" w:rsidR="007F0F1C" w:rsidRPr="001B7B24" w:rsidRDefault="007F0F1C" w:rsidP="00B6197B">
      <w:pPr>
        <w:pStyle w:val="BodyText"/>
        <w:spacing w:after="0" w:line="240" w:lineRule="auto"/>
        <w:jc w:val="both"/>
        <w:rPr>
          <w:rFonts w:cs="Arial"/>
          <w:sz w:val="22"/>
        </w:rPr>
      </w:pPr>
    </w:p>
    <w:p w14:paraId="39DDEBE0" w14:textId="77777777" w:rsidR="009B4C88" w:rsidRPr="001B7B24" w:rsidRDefault="009B4C88" w:rsidP="00FD6B82">
      <w:pPr>
        <w:pStyle w:val="Estilo6"/>
      </w:pPr>
      <w:bookmarkStart w:id="25" w:name="_Toc113911357"/>
      <w:bookmarkStart w:id="26" w:name="_Toc121403551"/>
      <w:bookmarkStart w:id="27" w:name="_Toc132003085"/>
      <w:r w:rsidRPr="001B7B24">
        <w:t>Legal Representative</w:t>
      </w:r>
      <w:bookmarkEnd w:id="25"/>
      <w:bookmarkEnd w:id="26"/>
      <w:bookmarkEnd w:id="27"/>
    </w:p>
    <w:p w14:paraId="11AECC17" w14:textId="77777777" w:rsidR="009B4C88" w:rsidRPr="001B7B24" w:rsidRDefault="009B4C88" w:rsidP="00B6197B">
      <w:pPr>
        <w:pStyle w:val="BodyText"/>
        <w:spacing w:after="0" w:line="240" w:lineRule="auto"/>
        <w:rPr>
          <w:rFonts w:cs="Arial"/>
          <w:b/>
          <w:sz w:val="22"/>
        </w:rPr>
      </w:pPr>
    </w:p>
    <w:p w14:paraId="79D84E6A" w14:textId="46AAB7E7" w:rsidR="009B4C88" w:rsidRPr="001B7B24" w:rsidRDefault="009B4C88" w:rsidP="00B6197B">
      <w:pPr>
        <w:pStyle w:val="BodyText"/>
        <w:spacing w:after="0" w:line="240" w:lineRule="auto"/>
        <w:jc w:val="both"/>
        <w:rPr>
          <w:rFonts w:cs="Arial"/>
          <w:sz w:val="22"/>
        </w:rPr>
      </w:pPr>
      <w:r w:rsidRPr="001B7B24">
        <w:rPr>
          <w:sz w:val="22"/>
        </w:rPr>
        <w:t xml:space="preserve">The Legal Representative will have the </w:t>
      </w:r>
      <w:r w:rsidR="001B7B24" w:rsidRPr="001B7B24">
        <w:rPr>
          <w:sz w:val="22"/>
        </w:rPr>
        <w:t>following</w:t>
      </w:r>
      <w:r w:rsidRPr="001B7B24">
        <w:rPr>
          <w:sz w:val="22"/>
        </w:rPr>
        <w:t xml:space="preserve"> functions:</w:t>
      </w:r>
    </w:p>
    <w:p w14:paraId="7A454452" w14:textId="77777777" w:rsidR="009B4C88" w:rsidRPr="001B7B24" w:rsidRDefault="009B4C88" w:rsidP="00B6197B">
      <w:pPr>
        <w:pStyle w:val="BodyText"/>
        <w:spacing w:after="0" w:line="240" w:lineRule="auto"/>
        <w:jc w:val="both"/>
        <w:rPr>
          <w:rFonts w:cs="Arial"/>
          <w:sz w:val="22"/>
        </w:rPr>
      </w:pPr>
    </w:p>
    <w:p w14:paraId="4E5AFBE5" w14:textId="77777777" w:rsidR="009B4C88" w:rsidRPr="001B7B24" w:rsidRDefault="009B4C88" w:rsidP="00B6197B">
      <w:pPr>
        <w:pStyle w:val="BodyText"/>
        <w:widowControl w:val="0"/>
        <w:numPr>
          <w:ilvl w:val="0"/>
          <w:numId w:val="6"/>
        </w:numPr>
        <w:autoSpaceDE w:val="0"/>
        <w:autoSpaceDN w:val="0"/>
        <w:spacing w:after="0" w:line="240" w:lineRule="auto"/>
        <w:jc w:val="both"/>
        <w:rPr>
          <w:rFonts w:cs="Arial"/>
          <w:sz w:val="22"/>
        </w:rPr>
      </w:pPr>
      <w:r w:rsidRPr="001B7B24">
        <w:rPr>
          <w:sz w:val="22"/>
        </w:rPr>
        <w:t>Presenting the proposal for the System for the Prevention and Control of ML/TF/FPWMD and its updates, as well as its respective procedures manual, with the Compliance Officer, for the Board of Directors’ approval.</w:t>
      </w:r>
    </w:p>
    <w:p w14:paraId="137E4EA5" w14:textId="77777777" w:rsidR="009B4C88" w:rsidRPr="001B7B24" w:rsidRDefault="009B4C88" w:rsidP="00B6197B">
      <w:pPr>
        <w:pStyle w:val="BodyText"/>
        <w:widowControl w:val="0"/>
        <w:numPr>
          <w:ilvl w:val="0"/>
          <w:numId w:val="6"/>
        </w:numPr>
        <w:autoSpaceDE w:val="0"/>
        <w:autoSpaceDN w:val="0"/>
        <w:spacing w:after="0" w:line="240" w:lineRule="auto"/>
        <w:jc w:val="both"/>
        <w:rPr>
          <w:rFonts w:cs="Arial"/>
          <w:sz w:val="22"/>
        </w:rPr>
      </w:pPr>
      <w:r w:rsidRPr="001B7B24">
        <w:rPr>
          <w:sz w:val="22"/>
        </w:rPr>
        <w:t>Studying the results of the assessment of ML/TF/FPWMD Risks performed by the Compliance Officer and establishing the corresponding action plans.</w:t>
      </w:r>
    </w:p>
    <w:p w14:paraId="6F9BCA3C" w14:textId="77777777" w:rsidR="009B4C88" w:rsidRPr="001B7B24" w:rsidRDefault="009B4C88" w:rsidP="00B6197B">
      <w:pPr>
        <w:pStyle w:val="BodyText"/>
        <w:widowControl w:val="0"/>
        <w:numPr>
          <w:ilvl w:val="0"/>
          <w:numId w:val="6"/>
        </w:numPr>
        <w:autoSpaceDE w:val="0"/>
        <w:autoSpaceDN w:val="0"/>
        <w:spacing w:after="0" w:line="240" w:lineRule="auto"/>
        <w:jc w:val="both"/>
        <w:rPr>
          <w:rFonts w:cs="Arial"/>
          <w:sz w:val="22"/>
        </w:rPr>
      </w:pPr>
      <w:r w:rsidRPr="001B7B24">
        <w:rPr>
          <w:sz w:val="22"/>
        </w:rPr>
        <w:t>Efficiently assigning the necessary technical and human resources determined by the Board of Directors to implement the System for the Prevention and Control of ML/TF/FPWMD.</w:t>
      </w:r>
    </w:p>
    <w:p w14:paraId="46AA45C6" w14:textId="77777777" w:rsidR="009B4C88" w:rsidRPr="001B7B24" w:rsidRDefault="009B4C88" w:rsidP="00B6197B">
      <w:pPr>
        <w:pStyle w:val="BodyText"/>
        <w:widowControl w:val="0"/>
        <w:numPr>
          <w:ilvl w:val="0"/>
          <w:numId w:val="6"/>
        </w:numPr>
        <w:autoSpaceDE w:val="0"/>
        <w:autoSpaceDN w:val="0"/>
        <w:spacing w:after="0" w:line="240" w:lineRule="auto"/>
        <w:jc w:val="both"/>
        <w:rPr>
          <w:rFonts w:cs="Arial"/>
          <w:sz w:val="22"/>
        </w:rPr>
      </w:pPr>
      <w:r w:rsidRPr="001B7B24">
        <w:rPr>
          <w:sz w:val="22"/>
        </w:rPr>
        <w:t>Making sure the Compliance Officer has the necessary availability and capacity to perform their functions.</w:t>
      </w:r>
    </w:p>
    <w:p w14:paraId="0D439F04" w14:textId="77777777" w:rsidR="009B4C88" w:rsidRPr="001B7B24" w:rsidRDefault="009B4C88" w:rsidP="00B6197B">
      <w:pPr>
        <w:pStyle w:val="BodyText"/>
        <w:widowControl w:val="0"/>
        <w:numPr>
          <w:ilvl w:val="0"/>
          <w:numId w:val="6"/>
        </w:numPr>
        <w:autoSpaceDE w:val="0"/>
        <w:autoSpaceDN w:val="0"/>
        <w:spacing w:after="0" w:line="240" w:lineRule="auto"/>
        <w:jc w:val="both"/>
        <w:rPr>
          <w:rFonts w:cs="Arial"/>
          <w:sz w:val="22"/>
        </w:rPr>
      </w:pPr>
      <w:r w:rsidRPr="001B7B24">
        <w:rPr>
          <w:sz w:val="22"/>
        </w:rPr>
        <w:t>Providing effective, efficient and timely support to the Compliance Officer for designing, guiding, supervising and monitoring the System for the Prevention and Control of ML/TF/FPWMD.</w:t>
      </w:r>
    </w:p>
    <w:p w14:paraId="76380702" w14:textId="77777777" w:rsidR="009B4C88" w:rsidRPr="001B7B24" w:rsidRDefault="009B4C88" w:rsidP="00B6197B">
      <w:pPr>
        <w:pStyle w:val="BodyText"/>
        <w:widowControl w:val="0"/>
        <w:numPr>
          <w:ilvl w:val="0"/>
          <w:numId w:val="6"/>
        </w:numPr>
        <w:autoSpaceDE w:val="0"/>
        <w:autoSpaceDN w:val="0"/>
        <w:spacing w:after="0" w:line="240" w:lineRule="auto"/>
        <w:jc w:val="both"/>
        <w:rPr>
          <w:rFonts w:cs="Arial"/>
          <w:sz w:val="22"/>
        </w:rPr>
      </w:pPr>
      <w:r w:rsidRPr="001B7B24">
        <w:rPr>
          <w:sz w:val="22"/>
        </w:rPr>
        <w:t>Presenting the reports, requests and warnings to the Board of Directors they consider said authority must deal with, with respect to the System for the Prevention and Control of ML/TF/FPWMD.</w:t>
      </w:r>
    </w:p>
    <w:p w14:paraId="5E71DE85" w14:textId="77777777" w:rsidR="009B4C88" w:rsidRPr="001B7B24" w:rsidRDefault="009B4C88" w:rsidP="00B6197B">
      <w:pPr>
        <w:pStyle w:val="BodyText"/>
        <w:widowControl w:val="0"/>
        <w:numPr>
          <w:ilvl w:val="0"/>
          <w:numId w:val="6"/>
        </w:numPr>
        <w:autoSpaceDE w:val="0"/>
        <w:autoSpaceDN w:val="0"/>
        <w:spacing w:after="0" w:line="240" w:lineRule="auto"/>
        <w:jc w:val="both"/>
        <w:rPr>
          <w:rFonts w:cs="Arial"/>
          <w:sz w:val="22"/>
        </w:rPr>
      </w:pPr>
      <w:r w:rsidRPr="001B7B24">
        <w:rPr>
          <w:sz w:val="22"/>
        </w:rPr>
        <w:t>Making sure the procedures of the System for the Prevention and Control of ML/TF/FPWMD develop the ML/TF/FPWMD Policy adopted by the Board of Directors.</w:t>
      </w:r>
    </w:p>
    <w:p w14:paraId="51728BD4" w14:textId="27358580" w:rsidR="009B4C88" w:rsidRPr="001B7B24" w:rsidRDefault="009B4C88" w:rsidP="00B6197B">
      <w:pPr>
        <w:pStyle w:val="BodyText"/>
        <w:spacing w:after="0" w:line="240" w:lineRule="auto"/>
        <w:ind w:left="360"/>
        <w:jc w:val="both"/>
        <w:rPr>
          <w:rFonts w:cs="Arial"/>
          <w:sz w:val="22"/>
        </w:rPr>
      </w:pPr>
    </w:p>
    <w:p w14:paraId="4B4F41BC" w14:textId="77777777" w:rsidR="007F0F1C" w:rsidRPr="001B7B24" w:rsidRDefault="007F0F1C" w:rsidP="00B6197B">
      <w:pPr>
        <w:pStyle w:val="BodyText"/>
        <w:spacing w:after="0" w:line="240" w:lineRule="auto"/>
        <w:ind w:left="360"/>
        <w:jc w:val="both"/>
        <w:rPr>
          <w:rFonts w:cs="Arial"/>
          <w:sz w:val="22"/>
        </w:rPr>
      </w:pPr>
    </w:p>
    <w:p w14:paraId="326B12FE" w14:textId="77777777" w:rsidR="009B4C88" w:rsidRPr="001B7B24" w:rsidRDefault="009B4C88" w:rsidP="0092398D">
      <w:pPr>
        <w:pStyle w:val="Estilo6"/>
      </w:pPr>
      <w:bookmarkStart w:id="28" w:name="_Toc113911358"/>
      <w:bookmarkStart w:id="29" w:name="_Toc121403552"/>
      <w:bookmarkStart w:id="30" w:name="_Toc132003086"/>
      <w:r w:rsidRPr="001B7B24">
        <w:t>Compliance Officer</w:t>
      </w:r>
      <w:bookmarkEnd w:id="28"/>
      <w:bookmarkEnd w:id="29"/>
      <w:bookmarkEnd w:id="30"/>
    </w:p>
    <w:p w14:paraId="50C45EFB" w14:textId="77777777" w:rsidR="009B4C88" w:rsidRPr="001B7B24" w:rsidRDefault="009B4C88" w:rsidP="00B6197B">
      <w:pPr>
        <w:pStyle w:val="BodyText"/>
        <w:spacing w:after="0" w:line="240" w:lineRule="auto"/>
        <w:ind w:right="123"/>
        <w:jc w:val="both"/>
        <w:rPr>
          <w:rFonts w:cs="Arial"/>
          <w:b/>
          <w:sz w:val="22"/>
        </w:rPr>
      </w:pPr>
    </w:p>
    <w:p w14:paraId="187CB2AE" w14:textId="77777777" w:rsidR="009B4C88" w:rsidRPr="001B7B24" w:rsidRDefault="009B4C88" w:rsidP="00B6197B">
      <w:pPr>
        <w:pStyle w:val="BodyText"/>
        <w:spacing w:after="0" w:line="240" w:lineRule="auto"/>
        <w:ind w:right="123"/>
        <w:jc w:val="both"/>
        <w:rPr>
          <w:rFonts w:cs="Arial"/>
          <w:sz w:val="22"/>
        </w:rPr>
      </w:pPr>
      <w:r w:rsidRPr="001B7B24">
        <w:rPr>
          <w:sz w:val="22"/>
        </w:rPr>
        <w:t xml:space="preserve">The Compliance Officer must be appointed by the Board of Directors, which must be reported to the UIAF within 15 calendar days afterward, with their name, I.D. number, position and hierarchical level. </w:t>
      </w:r>
    </w:p>
    <w:p w14:paraId="02DF7B7B" w14:textId="77777777" w:rsidR="009B4C88" w:rsidRPr="001B7B24" w:rsidRDefault="009B4C88" w:rsidP="00B6197B">
      <w:pPr>
        <w:pStyle w:val="BodyText"/>
        <w:spacing w:after="0" w:line="240" w:lineRule="auto"/>
        <w:ind w:left="284" w:right="123"/>
        <w:jc w:val="both"/>
        <w:rPr>
          <w:rFonts w:cs="Arial"/>
          <w:sz w:val="22"/>
        </w:rPr>
      </w:pPr>
    </w:p>
    <w:p w14:paraId="5290CEFC" w14:textId="77777777" w:rsidR="009B4C88" w:rsidRPr="001B7B24" w:rsidRDefault="009B4C88" w:rsidP="00B6197B">
      <w:pPr>
        <w:pStyle w:val="BodyText"/>
        <w:spacing w:after="0" w:line="240" w:lineRule="auto"/>
        <w:ind w:right="123"/>
        <w:jc w:val="both"/>
        <w:rPr>
          <w:rFonts w:cs="Arial"/>
          <w:sz w:val="22"/>
        </w:rPr>
      </w:pPr>
      <w:r w:rsidRPr="001B7B24">
        <w:rPr>
          <w:sz w:val="22"/>
        </w:rPr>
        <w:t xml:space="preserve">The Compliance Officer must meet the following minimum requirements: </w:t>
      </w:r>
    </w:p>
    <w:p w14:paraId="18618752" w14:textId="77777777" w:rsidR="009B4C88" w:rsidRPr="001B7B24" w:rsidRDefault="009B4C88" w:rsidP="00B6197B">
      <w:pPr>
        <w:tabs>
          <w:tab w:val="left" w:pos="669"/>
        </w:tabs>
        <w:spacing w:after="0" w:line="240" w:lineRule="auto"/>
        <w:jc w:val="both"/>
        <w:rPr>
          <w:rFonts w:cs="Arial"/>
          <w:sz w:val="22"/>
        </w:rPr>
      </w:pPr>
    </w:p>
    <w:p w14:paraId="7091233D" w14:textId="77777777" w:rsidR="009B4C88" w:rsidRPr="001B7B24" w:rsidRDefault="009B4C88" w:rsidP="00B6197B">
      <w:pPr>
        <w:pStyle w:val="ListParagraph"/>
        <w:numPr>
          <w:ilvl w:val="0"/>
          <w:numId w:val="4"/>
        </w:numPr>
        <w:tabs>
          <w:tab w:val="left" w:pos="669"/>
        </w:tabs>
        <w:jc w:val="both"/>
      </w:pPr>
      <w:r w:rsidRPr="001B7B24">
        <w:t>Having been appointed by the Board of Directors.</w:t>
      </w:r>
    </w:p>
    <w:p w14:paraId="0B01BBD2" w14:textId="77777777" w:rsidR="009B4C88" w:rsidRPr="001B7B24" w:rsidRDefault="009B4C88" w:rsidP="00B6197B">
      <w:pPr>
        <w:pStyle w:val="ListParagraph"/>
        <w:numPr>
          <w:ilvl w:val="0"/>
          <w:numId w:val="4"/>
        </w:numPr>
        <w:tabs>
          <w:tab w:val="left" w:pos="669"/>
        </w:tabs>
        <w:jc w:val="both"/>
      </w:pPr>
      <w:r w:rsidRPr="001B7B24">
        <w:t>Having decision-making power.</w:t>
      </w:r>
    </w:p>
    <w:p w14:paraId="5C8F270D" w14:textId="77777777" w:rsidR="009B4C88" w:rsidRPr="001B7B24" w:rsidRDefault="009B4C88" w:rsidP="00B6197B">
      <w:pPr>
        <w:pStyle w:val="ListParagraph"/>
        <w:numPr>
          <w:ilvl w:val="0"/>
          <w:numId w:val="4"/>
        </w:numPr>
        <w:tabs>
          <w:tab w:val="left" w:pos="669"/>
        </w:tabs>
        <w:jc w:val="both"/>
      </w:pPr>
      <w:r w:rsidRPr="001B7B24">
        <w:t>Having the necessary time to perform their functions and have the support of a human and technical work team that facilitates adequately performing their functions.</w:t>
      </w:r>
    </w:p>
    <w:p w14:paraId="7ADA0DAA" w14:textId="77777777" w:rsidR="009B4C88" w:rsidRPr="001B7B24" w:rsidRDefault="009B4C88" w:rsidP="00B6197B">
      <w:pPr>
        <w:pStyle w:val="ListParagraph"/>
        <w:numPr>
          <w:ilvl w:val="0"/>
          <w:numId w:val="4"/>
        </w:numPr>
        <w:tabs>
          <w:tab w:val="left" w:pos="669"/>
        </w:tabs>
        <w:jc w:val="both"/>
      </w:pPr>
      <w:r w:rsidRPr="001B7B24">
        <w:t>Having a professional degree and minimum experience of six (6) years in positions related to SIPLA or ML/TF/FPWMD Risk management.</w:t>
      </w:r>
    </w:p>
    <w:p w14:paraId="1A4B1AD6" w14:textId="77777777" w:rsidR="009B4C88" w:rsidRPr="001B7B24" w:rsidRDefault="009B4C88" w:rsidP="00B6197B">
      <w:pPr>
        <w:pStyle w:val="ListParagraph"/>
        <w:numPr>
          <w:ilvl w:val="0"/>
          <w:numId w:val="4"/>
        </w:numPr>
        <w:tabs>
          <w:tab w:val="left" w:pos="669"/>
        </w:tabs>
        <w:jc w:val="both"/>
      </w:pPr>
      <w:r w:rsidRPr="001B7B24">
        <w:t xml:space="preserve">Certifying knowledge in ML/TF/FPWMD Risk management through a specialization courses, diploma courses, seminars, congresses or other similar events, including but </w:t>
      </w:r>
      <w:r w:rsidRPr="001B7B24">
        <w:lastRenderedPageBreak/>
        <w:t>not limited to any training program offered or to be offered by the UIAF to actors in the national anti-money laundering and terrorist financing system.</w:t>
      </w:r>
    </w:p>
    <w:p w14:paraId="4E5142C2" w14:textId="77777777" w:rsidR="009B4C88" w:rsidRPr="001B7B24" w:rsidRDefault="009B4C88" w:rsidP="00B6197B">
      <w:pPr>
        <w:pStyle w:val="ListParagraph"/>
        <w:numPr>
          <w:ilvl w:val="0"/>
          <w:numId w:val="4"/>
        </w:numPr>
        <w:tabs>
          <w:tab w:val="left" w:pos="669"/>
        </w:tabs>
        <w:jc w:val="both"/>
      </w:pPr>
      <w:r w:rsidRPr="001B7B24">
        <w:t>Having the capacity and means to make decisions to manage ML/TF/FPWMD Risks and direct communication with and dependence on the Board of Directors.</w:t>
      </w:r>
    </w:p>
    <w:p w14:paraId="1E7ADD1A" w14:textId="77777777" w:rsidR="009B4C88" w:rsidRPr="001B7B24" w:rsidRDefault="009B4C88" w:rsidP="00B6197B">
      <w:pPr>
        <w:pStyle w:val="ListParagraph"/>
        <w:numPr>
          <w:ilvl w:val="0"/>
          <w:numId w:val="4"/>
        </w:numPr>
        <w:tabs>
          <w:tab w:val="left" w:pos="669"/>
        </w:tabs>
        <w:jc w:val="both"/>
      </w:pPr>
      <w:r w:rsidRPr="001B7B24">
        <w:t>Having sufficient knowledge on risk management and understanding the Company’s ordinary course of activities.</w:t>
      </w:r>
    </w:p>
    <w:p w14:paraId="6A80F301" w14:textId="77777777" w:rsidR="009B4C88" w:rsidRPr="001B7B24" w:rsidRDefault="009B4C88" w:rsidP="00B6197B">
      <w:pPr>
        <w:pStyle w:val="ListParagraph"/>
        <w:numPr>
          <w:ilvl w:val="0"/>
          <w:numId w:val="4"/>
        </w:numPr>
        <w:tabs>
          <w:tab w:val="left" w:pos="669"/>
        </w:tabs>
        <w:jc w:val="both"/>
      </w:pPr>
      <w:r w:rsidRPr="001B7B24">
        <w:t>Not belonging to management or the corporate authorities, or being a part of internal or external auditing or control (statutory auditor or person related to the statutory auditing company that performs that function, if that is the case) or the person that performs similar functions or acts in their stead in the Company.</w:t>
      </w:r>
    </w:p>
    <w:p w14:paraId="6FF74EEB" w14:textId="77777777" w:rsidR="009B4C88" w:rsidRPr="001B7B24" w:rsidRDefault="009B4C88" w:rsidP="00B6197B">
      <w:pPr>
        <w:pStyle w:val="ListParagraph"/>
        <w:numPr>
          <w:ilvl w:val="0"/>
          <w:numId w:val="4"/>
        </w:numPr>
        <w:tabs>
          <w:tab w:val="left" w:pos="669"/>
        </w:tabs>
        <w:jc w:val="both"/>
      </w:pPr>
      <w:r w:rsidRPr="001B7B24">
        <w:t>Not acting as Compliance Officer in more than ten (10) companies. If they act as Compliance Officer in more than one company, the authority that appoints the Compliance Officer must make sure the Compliance Officer does not act as such in competing companies.</w:t>
      </w:r>
    </w:p>
    <w:p w14:paraId="7D9B7A3D" w14:textId="77777777" w:rsidR="009B4C88" w:rsidRPr="001B7B24" w:rsidRDefault="009B4C88" w:rsidP="00B6197B">
      <w:pPr>
        <w:pStyle w:val="ListParagraph"/>
        <w:numPr>
          <w:ilvl w:val="0"/>
          <w:numId w:val="4"/>
        </w:numPr>
        <w:tabs>
          <w:tab w:val="left" w:pos="669"/>
        </w:tabs>
        <w:jc w:val="both"/>
      </w:pPr>
      <w:r w:rsidRPr="001B7B24">
        <w:t>When there is a business group or declared control situation, the Compliance Officer of the parent or controlling company may be the same person for all Companies in the group or conglomerate, regardless of the number of Companies.</w:t>
      </w:r>
    </w:p>
    <w:p w14:paraId="50AD7384" w14:textId="77777777" w:rsidR="009B4C88" w:rsidRPr="001B7B24" w:rsidRDefault="009B4C88" w:rsidP="00B6197B">
      <w:pPr>
        <w:pStyle w:val="BodyText"/>
        <w:spacing w:after="0" w:line="240" w:lineRule="auto"/>
        <w:ind w:left="385" w:right="123"/>
        <w:jc w:val="both"/>
        <w:rPr>
          <w:rFonts w:cs="Arial"/>
          <w:sz w:val="22"/>
        </w:rPr>
      </w:pPr>
    </w:p>
    <w:p w14:paraId="29356473" w14:textId="77777777" w:rsidR="009B4C88" w:rsidRPr="001B7B24" w:rsidRDefault="009B4C88" w:rsidP="00B6197B">
      <w:pPr>
        <w:pStyle w:val="BodyText"/>
        <w:spacing w:after="0" w:line="240" w:lineRule="auto"/>
        <w:ind w:right="123"/>
        <w:jc w:val="both"/>
        <w:rPr>
          <w:rFonts w:cs="Arial"/>
          <w:sz w:val="22"/>
        </w:rPr>
      </w:pPr>
      <w:r w:rsidRPr="001B7B24">
        <w:rPr>
          <w:sz w:val="22"/>
        </w:rPr>
        <w:t>The Compliance Officer will have the following functions:</w:t>
      </w:r>
    </w:p>
    <w:p w14:paraId="005B4CEC" w14:textId="77777777" w:rsidR="009B4C88" w:rsidRPr="001B7B24" w:rsidRDefault="009B4C88" w:rsidP="00B6197B">
      <w:pPr>
        <w:pStyle w:val="BodyText"/>
        <w:spacing w:after="0" w:line="240" w:lineRule="auto"/>
        <w:rPr>
          <w:rFonts w:cs="Arial"/>
          <w:sz w:val="22"/>
        </w:rPr>
      </w:pPr>
    </w:p>
    <w:p w14:paraId="49A2B59A" w14:textId="77777777" w:rsidR="009B4C88" w:rsidRPr="001B7B24" w:rsidRDefault="009B4C88" w:rsidP="00B6197B">
      <w:pPr>
        <w:pStyle w:val="ListParagraph"/>
        <w:widowControl/>
        <w:numPr>
          <w:ilvl w:val="0"/>
          <w:numId w:val="8"/>
        </w:numPr>
        <w:adjustRightInd w:val="0"/>
        <w:jc w:val="both"/>
        <w:rPr>
          <w:rFonts w:eastAsiaTheme="minorHAnsi"/>
        </w:rPr>
      </w:pPr>
      <w:r w:rsidRPr="001B7B24">
        <w:t xml:space="preserve">Ensuring the effective, efficient and timely functioning of the System for the Prevention and Control of ML/TF/FPWMD. </w:t>
      </w:r>
    </w:p>
    <w:p w14:paraId="021DB3CF" w14:textId="77777777" w:rsidR="009B4C88" w:rsidRPr="001B7B24" w:rsidRDefault="009B4C88" w:rsidP="00B6197B">
      <w:pPr>
        <w:pStyle w:val="ListParagraph"/>
        <w:widowControl/>
        <w:numPr>
          <w:ilvl w:val="0"/>
          <w:numId w:val="8"/>
        </w:numPr>
        <w:adjustRightInd w:val="0"/>
        <w:jc w:val="both"/>
        <w:rPr>
          <w:rFonts w:eastAsiaTheme="minorHAnsi"/>
        </w:rPr>
      </w:pPr>
      <w:r w:rsidRPr="001B7B24">
        <w:t xml:space="preserve">Presenting written reports to the Board of Directors every semester, referring to at least the following aspects: </w:t>
      </w:r>
    </w:p>
    <w:p w14:paraId="4887CC6A" w14:textId="77777777" w:rsidR="009B4C88" w:rsidRPr="001B7B24" w:rsidRDefault="009B4C88" w:rsidP="00B6197B">
      <w:pPr>
        <w:pStyle w:val="ListParagraph"/>
        <w:widowControl/>
        <w:numPr>
          <w:ilvl w:val="1"/>
          <w:numId w:val="9"/>
        </w:numPr>
        <w:adjustRightInd w:val="0"/>
        <w:jc w:val="both"/>
        <w:rPr>
          <w:rFonts w:eastAsiaTheme="minorHAnsi"/>
        </w:rPr>
      </w:pPr>
      <w:r w:rsidRPr="001B7B24">
        <w:t xml:space="preserve">The results of management. </w:t>
      </w:r>
    </w:p>
    <w:p w14:paraId="1CB9CB8A" w14:textId="77777777" w:rsidR="009B4C88" w:rsidRPr="001B7B24" w:rsidRDefault="009B4C88" w:rsidP="00B6197B">
      <w:pPr>
        <w:pStyle w:val="ListParagraph"/>
        <w:widowControl/>
        <w:numPr>
          <w:ilvl w:val="1"/>
          <w:numId w:val="9"/>
        </w:numPr>
        <w:adjustRightInd w:val="0"/>
        <w:jc w:val="both"/>
        <w:rPr>
          <w:rFonts w:eastAsiaTheme="minorHAnsi"/>
        </w:rPr>
      </w:pPr>
      <w:r w:rsidRPr="001B7B24">
        <w:t xml:space="preserve">Compliance with sending reports to the different authorities. </w:t>
      </w:r>
    </w:p>
    <w:p w14:paraId="1EC22D20" w14:textId="77777777" w:rsidR="009B4C88" w:rsidRPr="001B7B24" w:rsidRDefault="009B4C88" w:rsidP="00B6197B">
      <w:pPr>
        <w:pStyle w:val="ListParagraph"/>
        <w:widowControl/>
        <w:numPr>
          <w:ilvl w:val="1"/>
          <w:numId w:val="9"/>
        </w:numPr>
        <w:adjustRightInd w:val="0"/>
        <w:jc w:val="both"/>
        <w:rPr>
          <w:rFonts w:eastAsiaTheme="minorHAnsi"/>
        </w:rPr>
      </w:pPr>
      <w:r w:rsidRPr="001B7B24">
        <w:t xml:space="preserve">The effectiveness of the mechanisms and instruments established in this Chapter and the measures adopted to correct flaws in the System for the Prevention and Control of ML/TF/FPWMD. </w:t>
      </w:r>
    </w:p>
    <w:p w14:paraId="1A49DCC0" w14:textId="77777777" w:rsidR="009B4C88" w:rsidRPr="001B7B24" w:rsidRDefault="009B4C88" w:rsidP="00B6197B">
      <w:pPr>
        <w:pStyle w:val="ListParagraph"/>
        <w:widowControl/>
        <w:numPr>
          <w:ilvl w:val="1"/>
          <w:numId w:val="9"/>
        </w:numPr>
        <w:adjustRightInd w:val="0"/>
        <w:jc w:val="both"/>
        <w:rPr>
          <w:rFonts w:eastAsiaTheme="minorHAnsi"/>
        </w:rPr>
      </w:pPr>
      <w:r w:rsidRPr="001B7B24">
        <w:t xml:space="preserve">The results of corrective measures ordered by the Board of Directors or authority acting in its stead. </w:t>
      </w:r>
    </w:p>
    <w:p w14:paraId="1EA6671A" w14:textId="77777777" w:rsidR="009B4C88" w:rsidRPr="001B7B24" w:rsidRDefault="009B4C88" w:rsidP="00B6197B">
      <w:pPr>
        <w:pStyle w:val="ListParagraph"/>
        <w:widowControl/>
        <w:numPr>
          <w:ilvl w:val="1"/>
          <w:numId w:val="9"/>
        </w:numPr>
        <w:adjustRightInd w:val="0"/>
        <w:jc w:val="both"/>
        <w:rPr>
          <w:rFonts w:eastAsiaTheme="minorHAnsi"/>
        </w:rPr>
      </w:pPr>
      <w:r w:rsidRPr="001B7B24">
        <w:t xml:space="preserve">The results of the placement every time the term of the respective public offering ends. </w:t>
      </w:r>
    </w:p>
    <w:p w14:paraId="70CE1082" w14:textId="77777777" w:rsidR="009B4C88" w:rsidRPr="001B7B24" w:rsidRDefault="009B4C88" w:rsidP="00B6197B">
      <w:pPr>
        <w:pStyle w:val="ListParagraph"/>
        <w:widowControl/>
        <w:numPr>
          <w:ilvl w:val="1"/>
          <w:numId w:val="9"/>
        </w:numPr>
        <w:adjustRightInd w:val="0"/>
        <w:jc w:val="both"/>
        <w:rPr>
          <w:rFonts w:eastAsiaTheme="minorHAnsi"/>
        </w:rPr>
      </w:pPr>
      <w:r w:rsidRPr="001B7B24">
        <w:t xml:space="preserve">A report related to ML/TF control performed on transfers in the second market, as the case may be. </w:t>
      </w:r>
    </w:p>
    <w:p w14:paraId="2C5C30AE" w14:textId="77777777" w:rsidR="009B4C88" w:rsidRPr="001B7B24" w:rsidRDefault="009B4C88" w:rsidP="00B6197B">
      <w:pPr>
        <w:pStyle w:val="ListParagraph"/>
        <w:widowControl/>
        <w:numPr>
          <w:ilvl w:val="0"/>
          <w:numId w:val="8"/>
        </w:numPr>
        <w:adjustRightInd w:val="0"/>
        <w:jc w:val="both"/>
        <w:rPr>
          <w:rFonts w:eastAsiaTheme="minorHAnsi"/>
        </w:rPr>
      </w:pPr>
      <w:r w:rsidRPr="001B7B24">
        <w:t xml:space="preserve">Presenting the requirements for computer, technological, physical and human resources necessary to comply with their functions to the legal representative or person acting in their stead. </w:t>
      </w:r>
    </w:p>
    <w:p w14:paraId="67C45AF3" w14:textId="77777777" w:rsidR="009B4C88" w:rsidRPr="001B7B24" w:rsidRDefault="009B4C88" w:rsidP="00B6197B">
      <w:pPr>
        <w:pStyle w:val="ListParagraph"/>
        <w:widowControl/>
        <w:numPr>
          <w:ilvl w:val="0"/>
          <w:numId w:val="8"/>
        </w:numPr>
        <w:adjustRightInd w:val="0"/>
        <w:jc w:val="both"/>
        <w:rPr>
          <w:rFonts w:eastAsiaTheme="minorHAnsi"/>
        </w:rPr>
      </w:pPr>
      <w:r w:rsidRPr="001B7B24">
        <w:t>Communicating, raising awareness and training the organization on Regulations, Policies and procedures of the ML/TF/FPWMD Risk Management System.</w:t>
      </w:r>
    </w:p>
    <w:p w14:paraId="72E21103" w14:textId="77777777" w:rsidR="009B4C88" w:rsidRPr="001B7B24" w:rsidRDefault="009B4C88" w:rsidP="00B6197B">
      <w:pPr>
        <w:pStyle w:val="ListParagraph"/>
        <w:widowControl/>
        <w:numPr>
          <w:ilvl w:val="0"/>
          <w:numId w:val="8"/>
        </w:numPr>
        <w:adjustRightInd w:val="0"/>
        <w:jc w:val="both"/>
        <w:rPr>
          <w:rFonts w:eastAsiaTheme="minorHAnsi"/>
        </w:rPr>
      </w:pPr>
      <w:r w:rsidRPr="001B7B24">
        <w:t xml:space="preserve">Promoting the adoption of corrective measures for the System for the Prevention and Control of ML/TF/FPWMD. </w:t>
      </w:r>
    </w:p>
    <w:p w14:paraId="65B3A024" w14:textId="77777777" w:rsidR="009B4C88" w:rsidRPr="001B7B24" w:rsidRDefault="009B4C88" w:rsidP="00B6197B">
      <w:pPr>
        <w:pStyle w:val="ListParagraph"/>
        <w:widowControl/>
        <w:numPr>
          <w:ilvl w:val="0"/>
          <w:numId w:val="8"/>
        </w:numPr>
        <w:adjustRightInd w:val="0"/>
        <w:jc w:val="both"/>
        <w:rPr>
          <w:rFonts w:eastAsiaTheme="minorHAnsi"/>
        </w:rPr>
      </w:pPr>
      <w:r w:rsidRPr="001B7B24">
        <w:t xml:space="preserve">Evaluating the reports presented by the statutory auditor and adopting the applicable measures in light of informed deficiencies. </w:t>
      </w:r>
    </w:p>
    <w:p w14:paraId="37136F41" w14:textId="77777777" w:rsidR="009B4C88" w:rsidRPr="001B7B24" w:rsidRDefault="009B4C88" w:rsidP="00B6197B">
      <w:pPr>
        <w:pStyle w:val="ListParagraph"/>
        <w:numPr>
          <w:ilvl w:val="0"/>
          <w:numId w:val="8"/>
        </w:numPr>
        <w:tabs>
          <w:tab w:val="left" w:pos="669"/>
        </w:tabs>
        <w:jc w:val="both"/>
      </w:pPr>
      <w:r w:rsidRPr="001B7B24">
        <w:t>Attending to and coordinating any requirement, request or proceeding from a competent legal or administrative authority on the matter.</w:t>
      </w:r>
    </w:p>
    <w:p w14:paraId="7F9FD2D9" w14:textId="77777777" w:rsidR="009B4C88" w:rsidRPr="001B7B24" w:rsidRDefault="009B4C88" w:rsidP="00B6197B">
      <w:pPr>
        <w:pStyle w:val="ListParagraph"/>
        <w:widowControl/>
        <w:numPr>
          <w:ilvl w:val="0"/>
          <w:numId w:val="8"/>
        </w:numPr>
        <w:tabs>
          <w:tab w:val="left" w:pos="669"/>
        </w:tabs>
        <w:adjustRightInd w:val="0"/>
        <w:jc w:val="both"/>
      </w:pPr>
      <w:r w:rsidRPr="001B7B24">
        <w:lastRenderedPageBreak/>
        <w:t>Ensuring compliance with Due Diligence and Enhanced Due Diligence procedures that apply to the Company.</w:t>
      </w:r>
    </w:p>
    <w:p w14:paraId="3168BE8D" w14:textId="77777777" w:rsidR="009B4C88" w:rsidRPr="001B7B24" w:rsidRDefault="009B4C88" w:rsidP="00B6197B">
      <w:pPr>
        <w:pStyle w:val="ListParagraph"/>
        <w:widowControl/>
        <w:numPr>
          <w:ilvl w:val="0"/>
          <w:numId w:val="8"/>
        </w:numPr>
        <w:adjustRightInd w:val="0"/>
        <w:jc w:val="both"/>
      </w:pPr>
      <w:r w:rsidRPr="001B7B24">
        <w:t>Making sure the documentary support and other information related to ML/TF/FPWMD Risk management and prevention is properly filed.</w:t>
      </w:r>
    </w:p>
    <w:p w14:paraId="1A62FA78" w14:textId="77777777" w:rsidR="009B4C88" w:rsidRPr="001B7B24" w:rsidRDefault="009B4C88" w:rsidP="00B6197B">
      <w:pPr>
        <w:pStyle w:val="ListParagraph"/>
        <w:widowControl/>
        <w:numPr>
          <w:ilvl w:val="0"/>
          <w:numId w:val="8"/>
        </w:numPr>
        <w:adjustRightInd w:val="0"/>
        <w:jc w:val="both"/>
      </w:pPr>
      <w:r w:rsidRPr="001B7B24">
        <w:t>Designing the classification, identification, measurement and control methodologies for ML/TF/FPWMD Risks, which will be a part of the System for the Prevention and Control of ML/TF/FPWMD.</w:t>
      </w:r>
    </w:p>
    <w:p w14:paraId="622F9FDD" w14:textId="77777777" w:rsidR="009B4C88" w:rsidRPr="001B7B24" w:rsidRDefault="009B4C88" w:rsidP="00B6197B">
      <w:pPr>
        <w:pStyle w:val="ListParagraph"/>
        <w:widowControl/>
        <w:numPr>
          <w:ilvl w:val="0"/>
          <w:numId w:val="8"/>
        </w:numPr>
        <w:adjustRightInd w:val="0"/>
        <w:jc w:val="both"/>
      </w:pPr>
      <w:r w:rsidRPr="001B7B24">
        <w:t>Assessing the ML/TF/FPWMD Risks to which the Company is exposed.</w:t>
      </w:r>
    </w:p>
    <w:p w14:paraId="5814CC0F" w14:textId="77777777" w:rsidR="009B4C88" w:rsidRPr="001B7B24" w:rsidRDefault="009B4C88" w:rsidP="00B6197B">
      <w:pPr>
        <w:pStyle w:val="ListParagraph"/>
        <w:widowControl/>
        <w:numPr>
          <w:ilvl w:val="0"/>
          <w:numId w:val="8"/>
        </w:numPr>
        <w:adjustRightInd w:val="0"/>
        <w:jc w:val="both"/>
      </w:pPr>
      <w:r w:rsidRPr="001B7B24">
        <w:t>Reporting Suspicious Transactions to the UIAF and any other report required by the current provisions, as established by said regulations and this Chapter X.</w:t>
      </w:r>
    </w:p>
    <w:p w14:paraId="30E52F12" w14:textId="77777777" w:rsidR="009B4C88" w:rsidRPr="001B7B24" w:rsidRDefault="009B4C88" w:rsidP="00B6197B">
      <w:pPr>
        <w:tabs>
          <w:tab w:val="left" w:pos="669"/>
        </w:tabs>
        <w:spacing w:after="0" w:line="240" w:lineRule="auto"/>
        <w:jc w:val="both"/>
        <w:rPr>
          <w:rFonts w:cs="Arial"/>
          <w:sz w:val="22"/>
        </w:rPr>
      </w:pPr>
    </w:p>
    <w:p w14:paraId="634B9449" w14:textId="77777777" w:rsidR="009B4C88" w:rsidRPr="001B7B24" w:rsidRDefault="009B4C88" w:rsidP="00B6197B">
      <w:pPr>
        <w:tabs>
          <w:tab w:val="left" w:pos="669"/>
        </w:tabs>
        <w:spacing w:after="0" w:line="240" w:lineRule="auto"/>
        <w:jc w:val="both"/>
        <w:rPr>
          <w:rFonts w:cs="Arial"/>
          <w:sz w:val="22"/>
        </w:rPr>
      </w:pPr>
      <w:r w:rsidRPr="001B7B24">
        <w:rPr>
          <w:sz w:val="22"/>
        </w:rPr>
        <w:t xml:space="preserve">Appointing a Compliance Officer does not exempt the Company or other Employees from the obligation to detect and internally report unusual transactions, determine suspicious transactions and report them to the UIAF. To avoid the suspension of the main Compliance Officer’s activities, GEB will assess the need and pertinence of appointing an alternate Compliance Officer, which must comply with the previously described minimum requirements. Their appointment is the responsibility of the Board of Directors. </w:t>
      </w:r>
    </w:p>
    <w:p w14:paraId="6584B10C" w14:textId="77777777" w:rsidR="009B4C88" w:rsidRPr="001B7B24" w:rsidRDefault="009B4C88" w:rsidP="00B6197B">
      <w:pPr>
        <w:pStyle w:val="BodyText"/>
        <w:spacing w:after="0" w:line="240" w:lineRule="auto"/>
        <w:ind w:left="284" w:right="120"/>
        <w:jc w:val="both"/>
        <w:rPr>
          <w:rFonts w:cs="Arial"/>
          <w:sz w:val="22"/>
        </w:rPr>
      </w:pPr>
    </w:p>
    <w:p w14:paraId="2E891538" w14:textId="77777777" w:rsidR="009B4C88" w:rsidRPr="001B7B24" w:rsidRDefault="009B4C88" w:rsidP="00B6197B">
      <w:pPr>
        <w:pStyle w:val="BodyText"/>
        <w:spacing w:after="0" w:line="240" w:lineRule="auto"/>
        <w:ind w:right="120"/>
        <w:jc w:val="both"/>
        <w:rPr>
          <w:rFonts w:cs="Arial"/>
          <w:sz w:val="22"/>
        </w:rPr>
      </w:pPr>
      <w:r w:rsidRPr="001B7B24">
        <w:rPr>
          <w:sz w:val="22"/>
        </w:rPr>
        <w:t>The main function of the alternate Compliance Officer is to provide support to the main Compliance Officer in managing the SIPLA. If the main Compliance Officer is absent, the alternate Compliance Officer will perform the same described functions.</w:t>
      </w:r>
    </w:p>
    <w:p w14:paraId="494987E0" w14:textId="77777777" w:rsidR="00C400A8" w:rsidRPr="001B7B24" w:rsidRDefault="00C400A8" w:rsidP="0092398D"/>
    <w:p w14:paraId="7DD4F146" w14:textId="77777777" w:rsidR="009B4C88" w:rsidRPr="001B7B24" w:rsidRDefault="009B4C88" w:rsidP="0092398D">
      <w:pPr>
        <w:pStyle w:val="Estilo6"/>
      </w:pPr>
      <w:bookmarkStart w:id="31" w:name="_Toc113911359"/>
      <w:bookmarkStart w:id="32" w:name="_Toc121403553"/>
      <w:bookmarkStart w:id="33" w:name="_Toc132003087"/>
      <w:r w:rsidRPr="001B7B24">
        <w:t xml:space="preserve">Statutory Auditor or whoever acts on their </w:t>
      </w:r>
      <w:proofErr w:type="gramStart"/>
      <w:r w:rsidRPr="001B7B24">
        <w:t>behalf</w:t>
      </w:r>
      <w:bookmarkEnd w:id="31"/>
      <w:bookmarkEnd w:id="32"/>
      <w:bookmarkEnd w:id="33"/>
      <w:proofErr w:type="gramEnd"/>
    </w:p>
    <w:p w14:paraId="6D390FA6" w14:textId="77777777" w:rsidR="009B4C88" w:rsidRPr="001B7B24" w:rsidRDefault="009B4C88" w:rsidP="00B6197B">
      <w:pPr>
        <w:pStyle w:val="BodyText"/>
        <w:spacing w:after="0" w:line="240" w:lineRule="auto"/>
        <w:rPr>
          <w:rFonts w:cs="Arial"/>
          <w:b/>
          <w:sz w:val="22"/>
        </w:rPr>
      </w:pPr>
    </w:p>
    <w:p w14:paraId="411A5202" w14:textId="77777777" w:rsidR="009B4C88" w:rsidRPr="001B7B24" w:rsidRDefault="009B4C88" w:rsidP="00B6197B">
      <w:pPr>
        <w:pStyle w:val="BodyText"/>
        <w:spacing w:after="0" w:line="240" w:lineRule="auto"/>
        <w:ind w:right="120"/>
        <w:jc w:val="both"/>
        <w:rPr>
          <w:rFonts w:cs="Arial"/>
          <w:sz w:val="22"/>
        </w:rPr>
      </w:pPr>
      <w:r w:rsidRPr="001B7B24">
        <w:rPr>
          <w:sz w:val="22"/>
        </w:rPr>
        <w:t>The Statutory Auditor must implement controls to help them detect failures to comply with the instructions issued by the competent authorities on the matter. This management includes examining the functions the institution’s managers and Compliance Officer perform with respect to the SIPLA.</w:t>
      </w:r>
    </w:p>
    <w:p w14:paraId="29C8F690" w14:textId="77777777" w:rsidR="009B4C88" w:rsidRPr="001B7B24" w:rsidRDefault="009B4C88" w:rsidP="00B6197B">
      <w:pPr>
        <w:pStyle w:val="BodyText"/>
        <w:spacing w:after="0" w:line="240" w:lineRule="auto"/>
        <w:rPr>
          <w:rFonts w:cs="Arial"/>
          <w:sz w:val="22"/>
        </w:rPr>
      </w:pPr>
    </w:p>
    <w:p w14:paraId="1DA7B201" w14:textId="77777777" w:rsidR="009B4C88" w:rsidRPr="001B7B24" w:rsidRDefault="009B4C88" w:rsidP="00B6197B">
      <w:pPr>
        <w:pStyle w:val="BodyText"/>
        <w:spacing w:after="0" w:line="240" w:lineRule="auto"/>
        <w:ind w:right="127"/>
        <w:jc w:val="both"/>
        <w:rPr>
          <w:rFonts w:cs="Arial"/>
          <w:sz w:val="22"/>
        </w:rPr>
      </w:pPr>
      <w:r w:rsidRPr="001B7B24">
        <w:rPr>
          <w:sz w:val="22"/>
        </w:rPr>
        <w:t>Within the report the Statutory Auditor must present to the highest corporate authority and Compliance Officer, they must express their conclusions from the process of evaluating Compliance with the regulations on the prevention and control of ML/TF/FPWMD.</w:t>
      </w:r>
    </w:p>
    <w:p w14:paraId="456492F9" w14:textId="77777777" w:rsidR="009B4C88" w:rsidRPr="001B7B24" w:rsidRDefault="009B4C88" w:rsidP="00B6197B">
      <w:pPr>
        <w:pStyle w:val="BodyText"/>
        <w:spacing w:after="0" w:line="240" w:lineRule="auto"/>
        <w:ind w:left="284" w:right="127"/>
        <w:jc w:val="both"/>
        <w:rPr>
          <w:rFonts w:cs="Arial"/>
          <w:sz w:val="22"/>
        </w:rPr>
      </w:pPr>
    </w:p>
    <w:p w14:paraId="3E6746A7" w14:textId="77777777" w:rsidR="009B4C88" w:rsidRPr="001B7B24" w:rsidRDefault="009B4C88" w:rsidP="00B6197B">
      <w:pPr>
        <w:pStyle w:val="BodyText"/>
        <w:spacing w:after="0" w:line="240" w:lineRule="auto"/>
        <w:ind w:right="127"/>
        <w:jc w:val="both"/>
        <w:rPr>
          <w:rFonts w:cs="Arial"/>
          <w:sz w:val="22"/>
        </w:rPr>
      </w:pPr>
      <w:r w:rsidRPr="001B7B24">
        <w:rPr>
          <w:sz w:val="22"/>
        </w:rPr>
        <w:t>Despite the obligation to keep the professional confidentiality of everything they come to know through their profession, the Statutory Auditor must disclose information when required by law. In addition, they must report to the competent criminal, disciplinary and administrative authorities when they find facts or situations that create a suspicion of ML/TF/FPWMD or crimes against the economic system in the course of their work. They must also disclose these facts to the Company’s corporate authorities and management.</w:t>
      </w:r>
    </w:p>
    <w:p w14:paraId="10900FC3" w14:textId="77777777" w:rsidR="009B4C88" w:rsidRPr="001B7B24" w:rsidRDefault="009B4C88" w:rsidP="0092398D">
      <w:pPr>
        <w:pStyle w:val="Estilo6"/>
      </w:pPr>
      <w:bookmarkStart w:id="34" w:name="_Toc113911360"/>
      <w:bookmarkStart w:id="35" w:name="_Toc121403554"/>
      <w:bookmarkStart w:id="36" w:name="_Toc132003088"/>
      <w:r w:rsidRPr="001B7B24">
        <w:t>Process Leaders</w:t>
      </w:r>
      <w:bookmarkEnd w:id="34"/>
      <w:bookmarkEnd w:id="35"/>
      <w:bookmarkEnd w:id="36"/>
    </w:p>
    <w:p w14:paraId="01B962C4" w14:textId="77777777" w:rsidR="009B4C88" w:rsidRPr="001B7B24" w:rsidRDefault="009B4C88" w:rsidP="00B6197B">
      <w:pPr>
        <w:pStyle w:val="BodyText"/>
        <w:spacing w:after="0" w:line="240" w:lineRule="auto"/>
        <w:ind w:left="385" w:right="127"/>
        <w:jc w:val="both"/>
        <w:rPr>
          <w:rFonts w:cs="Arial"/>
          <w:sz w:val="22"/>
        </w:rPr>
      </w:pPr>
    </w:p>
    <w:p w14:paraId="400EB226" w14:textId="77777777" w:rsidR="009B4C88" w:rsidRPr="001B7B24" w:rsidRDefault="009B4C88" w:rsidP="00B6197B">
      <w:pPr>
        <w:pStyle w:val="BodyText"/>
        <w:spacing w:after="0" w:line="240" w:lineRule="auto"/>
        <w:ind w:right="127"/>
        <w:jc w:val="both"/>
        <w:rPr>
          <w:rFonts w:cs="Arial"/>
          <w:sz w:val="22"/>
        </w:rPr>
      </w:pPr>
      <w:r w:rsidRPr="001B7B24">
        <w:rPr>
          <w:sz w:val="22"/>
        </w:rPr>
        <w:lastRenderedPageBreak/>
        <w:t xml:space="preserve">Those responsible for processes, who perform the duties of risk managers, will have the following functions: </w:t>
      </w:r>
    </w:p>
    <w:p w14:paraId="0ED53773" w14:textId="77777777" w:rsidR="009B4C88" w:rsidRPr="001B7B24" w:rsidRDefault="009B4C88" w:rsidP="00B6197B">
      <w:pPr>
        <w:pStyle w:val="BodyText"/>
        <w:spacing w:after="0" w:line="240" w:lineRule="auto"/>
        <w:ind w:right="127"/>
        <w:jc w:val="both"/>
        <w:rPr>
          <w:rFonts w:cs="Arial"/>
          <w:sz w:val="22"/>
        </w:rPr>
      </w:pPr>
    </w:p>
    <w:p w14:paraId="24BCE084" w14:textId="77777777" w:rsidR="009B4C88" w:rsidRPr="001B7B24" w:rsidRDefault="009B4C88" w:rsidP="00B6197B">
      <w:pPr>
        <w:pStyle w:val="BodyText"/>
        <w:widowControl w:val="0"/>
        <w:numPr>
          <w:ilvl w:val="0"/>
          <w:numId w:val="10"/>
        </w:numPr>
        <w:autoSpaceDE w:val="0"/>
        <w:autoSpaceDN w:val="0"/>
        <w:spacing w:after="0" w:line="240" w:lineRule="auto"/>
        <w:ind w:right="127"/>
        <w:jc w:val="both"/>
        <w:rPr>
          <w:rFonts w:cs="Arial"/>
          <w:sz w:val="22"/>
        </w:rPr>
      </w:pPr>
      <w:r w:rsidRPr="001B7B24">
        <w:rPr>
          <w:sz w:val="22"/>
        </w:rPr>
        <w:t xml:space="preserve">Promoting the culture of compliance with the SIPLA within their work area and among their colleagues. </w:t>
      </w:r>
    </w:p>
    <w:p w14:paraId="7CFDE218" w14:textId="77777777" w:rsidR="009B4C88" w:rsidRPr="001B7B24" w:rsidRDefault="009B4C88" w:rsidP="00B6197B">
      <w:pPr>
        <w:pStyle w:val="BodyText"/>
        <w:widowControl w:val="0"/>
        <w:numPr>
          <w:ilvl w:val="0"/>
          <w:numId w:val="10"/>
        </w:numPr>
        <w:autoSpaceDE w:val="0"/>
        <w:autoSpaceDN w:val="0"/>
        <w:spacing w:after="0" w:line="240" w:lineRule="auto"/>
        <w:ind w:right="127"/>
        <w:jc w:val="both"/>
        <w:rPr>
          <w:rFonts w:cs="Arial"/>
          <w:sz w:val="22"/>
        </w:rPr>
      </w:pPr>
      <w:r w:rsidRPr="001B7B24">
        <w:rPr>
          <w:sz w:val="22"/>
        </w:rPr>
        <w:t xml:space="preserve">Working as the link with the Compliance Officer and providing support to the Compliance Officer in ML/TF/FPWMD risk prevention, control and management. </w:t>
      </w:r>
    </w:p>
    <w:p w14:paraId="32D7B120" w14:textId="77777777" w:rsidR="009B4C88" w:rsidRPr="001B7B24" w:rsidRDefault="009B4C88" w:rsidP="00B6197B">
      <w:pPr>
        <w:pStyle w:val="BodyText"/>
        <w:widowControl w:val="0"/>
        <w:numPr>
          <w:ilvl w:val="0"/>
          <w:numId w:val="10"/>
        </w:numPr>
        <w:autoSpaceDE w:val="0"/>
        <w:autoSpaceDN w:val="0"/>
        <w:spacing w:after="0" w:line="240" w:lineRule="auto"/>
        <w:ind w:right="127"/>
        <w:jc w:val="both"/>
        <w:rPr>
          <w:rFonts w:cs="Arial"/>
          <w:sz w:val="22"/>
        </w:rPr>
      </w:pPr>
      <w:r w:rsidRPr="001B7B24">
        <w:rPr>
          <w:sz w:val="22"/>
        </w:rPr>
        <w:t xml:space="preserve">Applying and supervising the regulations, policies and procedures for the prevention and control of risks of ML/TF/FPWMD in the area under their responsibility. </w:t>
      </w:r>
    </w:p>
    <w:p w14:paraId="17B2DC96" w14:textId="77777777" w:rsidR="009B4C88" w:rsidRPr="001B7B24" w:rsidRDefault="009B4C88" w:rsidP="00B6197B">
      <w:pPr>
        <w:pStyle w:val="BodyText"/>
        <w:widowControl w:val="0"/>
        <w:numPr>
          <w:ilvl w:val="0"/>
          <w:numId w:val="10"/>
        </w:numPr>
        <w:autoSpaceDE w:val="0"/>
        <w:autoSpaceDN w:val="0"/>
        <w:spacing w:after="0" w:line="240" w:lineRule="auto"/>
        <w:ind w:right="127"/>
        <w:jc w:val="both"/>
        <w:rPr>
          <w:rFonts w:cs="Arial"/>
          <w:sz w:val="22"/>
        </w:rPr>
      </w:pPr>
      <w:r w:rsidRPr="001B7B24">
        <w:rPr>
          <w:sz w:val="22"/>
        </w:rPr>
        <w:t xml:space="preserve">Advising and providing support to the staff in the area under their responsibility regarding prevention, control and other procedures in the current regulations on SIPLA. </w:t>
      </w:r>
    </w:p>
    <w:p w14:paraId="43C536AA" w14:textId="77777777" w:rsidR="009B4C88" w:rsidRPr="001B7B24" w:rsidRDefault="009B4C88" w:rsidP="00B6197B">
      <w:pPr>
        <w:pStyle w:val="BodyText"/>
        <w:widowControl w:val="0"/>
        <w:numPr>
          <w:ilvl w:val="0"/>
          <w:numId w:val="10"/>
        </w:numPr>
        <w:autoSpaceDE w:val="0"/>
        <w:autoSpaceDN w:val="0"/>
        <w:spacing w:after="0" w:line="240" w:lineRule="auto"/>
        <w:ind w:right="127"/>
        <w:jc w:val="both"/>
        <w:rPr>
          <w:rFonts w:cs="Arial"/>
          <w:sz w:val="22"/>
        </w:rPr>
      </w:pPr>
      <w:r w:rsidRPr="001B7B24">
        <w:rPr>
          <w:sz w:val="22"/>
        </w:rPr>
        <w:t>Making sure the regulations, policies and procedures established in the SIPLA are followed, and reporting detected flaws to the Compliance Officer.</w:t>
      </w:r>
    </w:p>
    <w:p w14:paraId="7FCEFF3B" w14:textId="77777777" w:rsidR="009B4C88" w:rsidRPr="001B7B24" w:rsidRDefault="009B4C88" w:rsidP="00B6197B">
      <w:pPr>
        <w:pStyle w:val="BodyText"/>
        <w:widowControl w:val="0"/>
        <w:numPr>
          <w:ilvl w:val="0"/>
          <w:numId w:val="10"/>
        </w:numPr>
        <w:autoSpaceDE w:val="0"/>
        <w:autoSpaceDN w:val="0"/>
        <w:spacing w:after="0" w:line="240" w:lineRule="auto"/>
        <w:ind w:right="127"/>
        <w:jc w:val="both"/>
        <w:rPr>
          <w:rFonts w:cs="Arial"/>
          <w:sz w:val="22"/>
        </w:rPr>
      </w:pPr>
      <w:r w:rsidRPr="001B7B24">
        <w:rPr>
          <w:sz w:val="22"/>
        </w:rPr>
        <w:t>The people responsible or risk managers of each process, product, service, channel or jurisdiction must regularly monitor the systems and activities of the specific process under their responsibility to make sure no new risks have come about and that treatment strategies are still effective and appropriate.</w:t>
      </w:r>
    </w:p>
    <w:p w14:paraId="432274B7" w14:textId="6631FAC0" w:rsidR="009B4C88" w:rsidRPr="001B7B24" w:rsidRDefault="009B4C88" w:rsidP="007F0F1C">
      <w:pPr>
        <w:pStyle w:val="BodyText"/>
        <w:spacing w:after="0" w:line="240" w:lineRule="auto"/>
        <w:ind w:right="127"/>
        <w:jc w:val="both"/>
        <w:rPr>
          <w:rFonts w:cs="Arial"/>
          <w:sz w:val="22"/>
        </w:rPr>
      </w:pPr>
    </w:p>
    <w:p w14:paraId="266D8752" w14:textId="77777777" w:rsidR="007F0F1C" w:rsidRPr="001B7B24" w:rsidRDefault="007F0F1C" w:rsidP="007F0F1C">
      <w:pPr>
        <w:pStyle w:val="BodyText"/>
        <w:spacing w:after="0" w:line="240" w:lineRule="auto"/>
        <w:ind w:right="127"/>
        <w:jc w:val="both"/>
        <w:rPr>
          <w:rFonts w:cs="Arial"/>
          <w:sz w:val="22"/>
        </w:rPr>
      </w:pPr>
    </w:p>
    <w:p w14:paraId="1BE47B1B" w14:textId="77777777" w:rsidR="009B4C88" w:rsidRPr="001B7B24" w:rsidRDefault="009B4C88" w:rsidP="0092398D">
      <w:pPr>
        <w:pStyle w:val="Estilo6"/>
      </w:pPr>
      <w:bookmarkStart w:id="37" w:name="_Toc113911361"/>
      <w:bookmarkStart w:id="38" w:name="_Toc121403555"/>
      <w:bookmarkStart w:id="39" w:name="_Toc132003089"/>
      <w:r w:rsidRPr="001B7B24">
        <w:t>Employees</w:t>
      </w:r>
      <w:bookmarkEnd w:id="37"/>
      <w:bookmarkEnd w:id="38"/>
      <w:bookmarkEnd w:id="39"/>
    </w:p>
    <w:p w14:paraId="2753807E" w14:textId="77777777" w:rsidR="009B4C88" w:rsidRPr="001B7B24" w:rsidRDefault="009B4C88" w:rsidP="00B6197B">
      <w:pPr>
        <w:pStyle w:val="BodyText"/>
        <w:spacing w:after="0" w:line="240" w:lineRule="auto"/>
        <w:rPr>
          <w:rFonts w:cs="Arial"/>
          <w:b/>
          <w:sz w:val="22"/>
        </w:rPr>
      </w:pPr>
    </w:p>
    <w:p w14:paraId="497538C4" w14:textId="77777777" w:rsidR="009B4C88" w:rsidRPr="001B7B24" w:rsidRDefault="009B4C88" w:rsidP="00B6197B">
      <w:pPr>
        <w:pStyle w:val="BodyText"/>
        <w:spacing w:after="0" w:line="240" w:lineRule="auto"/>
        <w:ind w:right="117"/>
        <w:jc w:val="both"/>
        <w:rPr>
          <w:rFonts w:cs="Arial"/>
          <w:sz w:val="22"/>
        </w:rPr>
      </w:pPr>
      <w:r w:rsidRPr="001B7B24">
        <w:rPr>
          <w:sz w:val="22"/>
        </w:rPr>
        <w:t>All GEB Employees will be obliged to follow the internal policies and adopt behaviors that show Compliance with the law, including those that refer to ML/TF/FPWMD. Employees who violate the policies and procedures of this Manual will be subject to sanctions, as established in the Internal Work Regulations and other related provisions.</w:t>
      </w:r>
    </w:p>
    <w:p w14:paraId="310F8C9F" w14:textId="77777777" w:rsidR="009B4C88" w:rsidRPr="001B7B24" w:rsidRDefault="009B4C88" w:rsidP="00B6197B">
      <w:pPr>
        <w:pStyle w:val="BodyText"/>
        <w:spacing w:after="0" w:line="240" w:lineRule="auto"/>
        <w:ind w:left="284" w:right="117"/>
        <w:jc w:val="both"/>
        <w:rPr>
          <w:rFonts w:cs="Arial"/>
          <w:sz w:val="22"/>
        </w:rPr>
      </w:pPr>
    </w:p>
    <w:p w14:paraId="3C928C4C" w14:textId="77777777" w:rsidR="009B4C88" w:rsidRPr="001B7B24" w:rsidRDefault="009B4C88" w:rsidP="00B6197B">
      <w:pPr>
        <w:pStyle w:val="BodyText"/>
        <w:spacing w:after="0" w:line="240" w:lineRule="auto"/>
        <w:ind w:right="117"/>
        <w:jc w:val="both"/>
        <w:rPr>
          <w:rFonts w:cs="Arial"/>
          <w:sz w:val="22"/>
        </w:rPr>
      </w:pPr>
      <w:r w:rsidRPr="001B7B24">
        <w:rPr>
          <w:sz w:val="22"/>
        </w:rPr>
        <w:t>Their functions and responsibilities with respect to ML/TF/FPWMD are the following:</w:t>
      </w:r>
    </w:p>
    <w:p w14:paraId="5D1D25F6" w14:textId="77777777" w:rsidR="009B4C88" w:rsidRPr="001B7B24" w:rsidRDefault="009B4C88" w:rsidP="00B6197B">
      <w:pPr>
        <w:pStyle w:val="BodyText"/>
        <w:spacing w:after="0" w:line="240" w:lineRule="auto"/>
        <w:ind w:left="284" w:right="117"/>
        <w:jc w:val="both"/>
        <w:rPr>
          <w:rFonts w:cs="Arial"/>
          <w:sz w:val="22"/>
        </w:rPr>
      </w:pPr>
    </w:p>
    <w:p w14:paraId="42462CDA" w14:textId="77777777" w:rsidR="009B4C88" w:rsidRPr="001B7B24" w:rsidRDefault="009B4C88" w:rsidP="00B6197B">
      <w:pPr>
        <w:pStyle w:val="ListParagraph"/>
        <w:widowControl/>
        <w:numPr>
          <w:ilvl w:val="0"/>
          <w:numId w:val="11"/>
        </w:numPr>
        <w:autoSpaceDE/>
        <w:autoSpaceDN/>
        <w:ind w:left="360"/>
        <w:contextualSpacing/>
        <w:jc w:val="both"/>
        <w:rPr>
          <w:rFonts w:eastAsiaTheme="minorHAnsi"/>
        </w:rPr>
      </w:pPr>
      <w:r w:rsidRPr="001B7B24">
        <w:t>Participating in ML/TF/FPWMD Risk assessments.</w:t>
      </w:r>
    </w:p>
    <w:p w14:paraId="6831E4B5" w14:textId="77777777" w:rsidR="009B4C88" w:rsidRPr="001B7B24" w:rsidRDefault="009B4C88" w:rsidP="00B6197B">
      <w:pPr>
        <w:pStyle w:val="ListParagraph"/>
        <w:widowControl/>
        <w:numPr>
          <w:ilvl w:val="0"/>
          <w:numId w:val="11"/>
        </w:numPr>
        <w:autoSpaceDE/>
        <w:autoSpaceDN/>
        <w:ind w:left="360"/>
        <w:contextualSpacing/>
        <w:jc w:val="both"/>
      </w:pPr>
      <w:r w:rsidRPr="001B7B24">
        <w:t>Knowing and complying with the SIPLA to prevent the Risks of ML/TF/FPWMD related to the activities inherent to their position, especially commercial activities related to knowledge of Counterparties.</w:t>
      </w:r>
    </w:p>
    <w:p w14:paraId="29DC9DD9" w14:textId="77777777" w:rsidR="009B4C88" w:rsidRPr="001B7B24" w:rsidRDefault="009B4C88" w:rsidP="00B6197B">
      <w:pPr>
        <w:pStyle w:val="ListParagraph"/>
        <w:widowControl/>
        <w:numPr>
          <w:ilvl w:val="0"/>
          <w:numId w:val="11"/>
        </w:numPr>
        <w:autoSpaceDE/>
        <w:autoSpaceDN/>
        <w:ind w:left="360"/>
        <w:contextualSpacing/>
        <w:jc w:val="both"/>
      </w:pPr>
      <w:r w:rsidRPr="001B7B24">
        <w:t>Reporting any Unusual or Suspicious Transaction to the Compliance Officer and/or their immediate supervisors.</w:t>
      </w:r>
    </w:p>
    <w:p w14:paraId="13E78F00" w14:textId="77777777" w:rsidR="009B4C88" w:rsidRPr="001B7B24" w:rsidRDefault="009B4C88" w:rsidP="00B6197B">
      <w:pPr>
        <w:pStyle w:val="ListParagraph"/>
        <w:widowControl/>
        <w:numPr>
          <w:ilvl w:val="0"/>
          <w:numId w:val="11"/>
        </w:numPr>
        <w:autoSpaceDE/>
        <w:autoSpaceDN/>
        <w:ind w:left="360"/>
        <w:contextualSpacing/>
        <w:jc w:val="both"/>
      </w:pPr>
      <w:r w:rsidRPr="001B7B24">
        <w:t>Reporting the possible commission of activities related to ML/TF/FPWMD in developing GEB’s activities to the Compliance Officer and/or their immediate supervisors.</w:t>
      </w:r>
    </w:p>
    <w:p w14:paraId="1A036D39" w14:textId="77777777" w:rsidR="009B4C88" w:rsidRPr="001B7B24" w:rsidRDefault="009B4C88" w:rsidP="00B6197B">
      <w:pPr>
        <w:pStyle w:val="ListParagraph"/>
        <w:widowControl/>
        <w:numPr>
          <w:ilvl w:val="0"/>
          <w:numId w:val="11"/>
        </w:numPr>
        <w:autoSpaceDE/>
        <w:autoSpaceDN/>
        <w:ind w:left="360"/>
        <w:contextualSpacing/>
        <w:jc w:val="both"/>
      </w:pPr>
      <w:r w:rsidRPr="001B7B24">
        <w:t>Assisting and participating in training campaign and training sessions carried out by GEB regarding the SIPLA.</w:t>
      </w:r>
    </w:p>
    <w:p w14:paraId="647BA5F4" w14:textId="77777777" w:rsidR="009B4C88" w:rsidRPr="001B7B24" w:rsidRDefault="009B4C88" w:rsidP="00B6197B">
      <w:pPr>
        <w:pStyle w:val="ListParagraph"/>
        <w:widowControl/>
        <w:numPr>
          <w:ilvl w:val="0"/>
          <w:numId w:val="11"/>
        </w:numPr>
        <w:autoSpaceDE/>
        <w:autoSpaceDN/>
        <w:ind w:left="360"/>
        <w:contextualSpacing/>
        <w:jc w:val="both"/>
      </w:pPr>
      <w:r w:rsidRPr="001B7B24">
        <w:t>Providing timely responses to requirements from the Compliance Officer on control mechanisms.</w:t>
      </w:r>
    </w:p>
    <w:p w14:paraId="769A73AE" w14:textId="1A8C51FF" w:rsidR="009B4C88" w:rsidRPr="001B7B24" w:rsidRDefault="009B4C88" w:rsidP="00B6197B">
      <w:pPr>
        <w:pStyle w:val="BodyText"/>
        <w:spacing w:after="0" w:line="240" w:lineRule="auto"/>
        <w:rPr>
          <w:rFonts w:cs="Arial"/>
          <w:sz w:val="22"/>
        </w:rPr>
      </w:pPr>
    </w:p>
    <w:p w14:paraId="14327217" w14:textId="596CAB4E" w:rsidR="00E71C00" w:rsidRDefault="00E71C00">
      <w:pPr>
        <w:rPr>
          <w:rFonts w:cs="Arial"/>
          <w:sz w:val="22"/>
        </w:rPr>
      </w:pPr>
      <w:r>
        <w:rPr>
          <w:rFonts w:cs="Arial"/>
          <w:sz w:val="22"/>
        </w:rPr>
        <w:br w:type="page"/>
      </w:r>
    </w:p>
    <w:p w14:paraId="1E54C596" w14:textId="77777777" w:rsidR="009B4C88" w:rsidRPr="001B7B24" w:rsidRDefault="009B4C88" w:rsidP="0092398D">
      <w:pPr>
        <w:pStyle w:val="Estilo6"/>
      </w:pPr>
      <w:bookmarkStart w:id="40" w:name="_Toc121403556"/>
      <w:bookmarkStart w:id="41" w:name="_Toc132003090"/>
      <w:bookmarkStart w:id="42" w:name="_Toc113911362"/>
      <w:r w:rsidRPr="001B7B24">
        <w:t>General Auditing</w:t>
      </w:r>
      <w:bookmarkEnd w:id="40"/>
      <w:bookmarkEnd w:id="41"/>
      <w:r w:rsidRPr="001B7B24">
        <w:t xml:space="preserve"> </w:t>
      </w:r>
      <w:bookmarkEnd w:id="42"/>
    </w:p>
    <w:p w14:paraId="352CCA35" w14:textId="77777777" w:rsidR="009B4C88" w:rsidRPr="001B7B24" w:rsidRDefault="009B4C88" w:rsidP="00B6197B">
      <w:pPr>
        <w:pStyle w:val="BodyText"/>
        <w:spacing w:after="0" w:line="240" w:lineRule="auto"/>
        <w:rPr>
          <w:rFonts w:cs="Arial"/>
          <w:b/>
          <w:sz w:val="22"/>
        </w:rPr>
      </w:pPr>
    </w:p>
    <w:p w14:paraId="12562E5F" w14:textId="77777777" w:rsidR="009B4C88" w:rsidRPr="001B7B24" w:rsidRDefault="009B4C88" w:rsidP="00B6197B">
      <w:pPr>
        <w:pStyle w:val="BodyText"/>
        <w:spacing w:after="0" w:line="240" w:lineRule="auto"/>
        <w:rPr>
          <w:rFonts w:cs="Arial"/>
          <w:sz w:val="22"/>
        </w:rPr>
      </w:pPr>
      <w:r w:rsidRPr="001B7B24">
        <w:rPr>
          <w:sz w:val="22"/>
        </w:rPr>
        <w:t>The General Auditing Department or person acting in their stead is responsible for:</w:t>
      </w:r>
    </w:p>
    <w:p w14:paraId="0F3DA132" w14:textId="77777777" w:rsidR="009B4C88" w:rsidRPr="001B7B24" w:rsidRDefault="009B4C88" w:rsidP="00B6197B">
      <w:pPr>
        <w:pStyle w:val="BodyText"/>
        <w:spacing w:after="0" w:line="240" w:lineRule="auto"/>
        <w:rPr>
          <w:rFonts w:cs="Arial"/>
          <w:sz w:val="22"/>
        </w:rPr>
      </w:pPr>
    </w:p>
    <w:p w14:paraId="4A5DB4DC" w14:textId="77777777" w:rsidR="009B4C88" w:rsidRPr="001B7B24" w:rsidRDefault="009B4C88" w:rsidP="00B6197B">
      <w:pPr>
        <w:pStyle w:val="ListParagraph"/>
        <w:numPr>
          <w:ilvl w:val="0"/>
          <w:numId w:val="12"/>
        </w:numPr>
        <w:tabs>
          <w:tab w:val="left" w:pos="810"/>
        </w:tabs>
        <w:ind w:right="126"/>
        <w:jc w:val="both"/>
      </w:pPr>
      <w:r w:rsidRPr="001B7B24">
        <w:lastRenderedPageBreak/>
        <w:t>Verifying the proper execution of processes and controls that refer to the ML/TF/FPWMD risk management system, and determining deficiencies and their possible solutions.</w:t>
      </w:r>
    </w:p>
    <w:p w14:paraId="07F03085" w14:textId="77777777" w:rsidR="009B4C88" w:rsidRPr="001B7B24" w:rsidRDefault="009B4C88" w:rsidP="00B6197B">
      <w:pPr>
        <w:pStyle w:val="ListParagraph"/>
        <w:numPr>
          <w:ilvl w:val="0"/>
          <w:numId w:val="12"/>
        </w:numPr>
        <w:tabs>
          <w:tab w:val="left" w:pos="810"/>
        </w:tabs>
        <w:ind w:right="118"/>
        <w:jc w:val="both"/>
      </w:pPr>
      <w:r w:rsidRPr="001B7B24">
        <w:t>Reporting the results of the evaluation to the Board of Directors, Legal Representative and Compliance Officer, for the corresponding analysis to be carried out and the necessary corrective measures to be adopted by the involved areas. This is in order to correct or develop treatment plans to eliminate or correct the flaws during the subsequent follow-up.</w:t>
      </w:r>
    </w:p>
    <w:p w14:paraId="24821491" w14:textId="77777777" w:rsidR="009B4C88" w:rsidRPr="001B7B24" w:rsidRDefault="009B4C88" w:rsidP="00B6197B">
      <w:pPr>
        <w:pStyle w:val="ListParagraph"/>
        <w:numPr>
          <w:ilvl w:val="0"/>
          <w:numId w:val="12"/>
        </w:numPr>
        <w:tabs>
          <w:tab w:val="left" w:pos="810"/>
        </w:tabs>
        <w:ind w:right="118"/>
        <w:jc w:val="both"/>
      </w:pPr>
      <w:r w:rsidRPr="001B7B24">
        <w:t xml:space="preserve">Developing a general auditing plan that considers the evaluation and monitoring of ML/TF/FPWMD risk prevention management. </w:t>
      </w:r>
    </w:p>
    <w:p w14:paraId="2D5BC5A2" w14:textId="77777777" w:rsidR="009B4C88" w:rsidRPr="001B7B24" w:rsidRDefault="009B4C88" w:rsidP="00B6197B">
      <w:pPr>
        <w:pStyle w:val="ListParagraph"/>
        <w:numPr>
          <w:ilvl w:val="0"/>
          <w:numId w:val="12"/>
        </w:numPr>
        <w:tabs>
          <w:tab w:val="left" w:pos="810"/>
        </w:tabs>
        <w:ind w:right="118"/>
        <w:jc w:val="both"/>
      </w:pPr>
      <w:r w:rsidRPr="001B7B24">
        <w:t>Providing reports on compliance with the SAGRILAFT as requested by people or authorities authorized to that end.</w:t>
      </w:r>
    </w:p>
    <w:p w14:paraId="34B9B237" w14:textId="77777777" w:rsidR="009B4C88" w:rsidRPr="001B7B24" w:rsidRDefault="009B4C88" w:rsidP="00B6197B">
      <w:pPr>
        <w:pStyle w:val="ListParagraph"/>
        <w:numPr>
          <w:ilvl w:val="0"/>
          <w:numId w:val="12"/>
        </w:numPr>
        <w:tabs>
          <w:tab w:val="left" w:pos="810"/>
        </w:tabs>
        <w:ind w:right="118"/>
        <w:jc w:val="both"/>
      </w:pPr>
      <w:r w:rsidRPr="001B7B24">
        <w:t>Following up on the action plans derived from their reports.</w:t>
      </w:r>
    </w:p>
    <w:p w14:paraId="52F6C411" w14:textId="77777777" w:rsidR="009B4C88" w:rsidRPr="001B7B24" w:rsidRDefault="009B4C88" w:rsidP="00B6197B">
      <w:pPr>
        <w:pStyle w:val="ListParagraph"/>
        <w:numPr>
          <w:ilvl w:val="0"/>
          <w:numId w:val="12"/>
        </w:numPr>
        <w:tabs>
          <w:tab w:val="left" w:pos="810"/>
        </w:tabs>
        <w:ind w:right="118"/>
        <w:jc w:val="both"/>
      </w:pPr>
      <w:r w:rsidRPr="001B7B24">
        <w:t>Reporting to the Compliance Officer regarding possible activities related to ML/TF/FPWMD within GEB.</w:t>
      </w:r>
    </w:p>
    <w:p w14:paraId="5FCCA314" w14:textId="5B6F603C" w:rsidR="009B4C88" w:rsidRPr="001B7B24" w:rsidRDefault="009B4C88" w:rsidP="00B6197B">
      <w:pPr>
        <w:pStyle w:val="BodyText"/>
        <w:spacing w:after="0" w:line="240" w:lineRule="auto"/>
        <w:rPr>
          <w:rFonts w:cs="Arial"/>
          <w:sz w:val="22"/>
        </w:rPr>
      </w:pPr>
    </w:p>
    <w:p w14:paraId="5ACBD528" w14:textId="77777777" w:rsidR="0092398D" w:rsidRPr="001B7B24" w:rsidRDefault="0092398D" w:rsidP="00B6197B">
      <w:pPr>
        <w:pStyle w:val="BodyText"/>
        <w:spacing w:after="0" w:line="240" w:lineRule="auto"/>
        <w:rPr>
          <w:rFonts w:cs="Arial"/>
          <w:sz w:val="22"/>
        </w:rPr>
      </w:pPr>
    </w:p>
    <w:p w14:paraId="48992D7A" w14:textId="77777777" w:rsidR="009B4C88" w:rsidRPr="001B7B24" w:rsidRDefault="009B4C88" w:rsidP="0092398D">
      <w:pPr>
        <w:pStyle w:val="Estilo6"/>
      </w:pPr>
      <w:bookmarkStart w:id="43" w:name="_Toc113911363"/>
      <w:bookmarkStart w:id="44" w:name="_Toc121403557"/>
      <w:bookmarkStart w:id="45" w:name="_Toc132003091"/>
      <w:r w:rsidRPr="001B7B24">
        <w:t>Financial Vice President's Office</w:t>
      </w:r>
      <w:bookmarkEnd w:id="43"/>
      <w:bookmarkEnd w:id="44"/>
      <w:bookmarkEnd w:id="45"/>
    </w:p>
    <w:p w14:paraId="37727AC9" w14:textId="77777777" w:rsidR="009B4C88" w:rsidRPr="001B7B24" w:rsidRDefault="009B4C88" w:rsidP="00B6197B">
      <w:pPr>
        <w:pStyle w:val="BodyText"/>
        <w:spacing w:after="0" w:line="240" w:lineRule="auto"/>
        <w:rPr>
          <w:rFonts w:cs="Arial"/>
          <w:b/>
          <w:sz w:val="22"/>
        </w:rPr>
      </w:pPr>
    </w:p>
    <w:p w14:paraId="3DDD4637" w14:textId="77777777" w:rsidR="009B4C88" w:rsidRPr="001B7B24" w:rsidRDefault="009B4C88" w:rsidP="00CB5DAB">
      <w:pPr>
        <w:pStyle w:val="BodyText"/>
        <w:spacing w:after="0" w:line="240" w:lineRule="auto"/>
        <w:rPr>
          <w:rFonts w:cs="Arial"/>
          <w:sz w:val="22"/>
        </w:rPr>
      </w:pPr>
      <w:r w:rsidRPr="001B7B24">
        <w:rPr>
          <w:sz w:val="22"/>
        </w:rPr>
        <w:t>The Financial Vice-president’s Office and areas that comprise it are responsible for:</w:t>
      </w:r>
    </w:p>
    <w:p w14:paraId="6CDB739C" w14:textId="77777777" w:rsidR="009B4C88" w:rsidRPr="001B7B24" w:rsidRDefault="009B4C88" w:rsidP="00B6197B">
      <w:pPr>
        <w:pStyle w:val="BodyText"/>
        <w:spacing w:after="0" w:line="240" w:lineRule="auto"/>
        <w:rPr>
          <w:rFonts w:cs="Arial"/>
          <w:sz w:val="22"/>
        </w:rPr>
      </w:pPr>
    </w:p>
    <w:p w14:paraId="39EF1A63" w14:textId="62102A4F" w:rsidR="009B4C88" w:rsidRPr="001B7B24" w:rsidRDefault="009B4C88" w:rsidP="00B6197B">
      <w:pPr>
        <w:pStyle w:val="ListParagraph"/>
        <w:numPr>
          <w:ilvl w:val="0"/>
          <w:numId w:val="13"/>
        </w:numPr>
        <w:tabs>
          <w:tab w:val="left" w:pos="822"/>
        </w:tabs>
        <w:ind w:right="118"/>
        <w:jc w:val="both"/>
      </w:pPr>
      <w:r w:rsidRPr="001B7B24">
        <w:t>Knowing the shareholders or investors, in accordance with the provisions of the manual for the Prevention of ML/TF/FPWMD, in cases in which GEB carries out direct placement of securities.</w:t>
      </w:r>
    </w:p>
    <w:p w14:paraId="24D42567" w14:textId="77777777" w:rsidR="009B4C88" w:rsidRPr="001B7B24" w:rsidRDefault="009B4C88" w:rsidP="00B6197B">
      <w:pPr>
        <w:pStyle w:val="ListParagraph"/>
        <w:numPr>
          <w:ilvl w:val="0"/>
          <w:numId w:val="13"/>
        </w:numPr>
        <w:tabs>
          <w:tab w:val="left" w:pos="822"/>
        </w:tabs>
        <w:ind w:right="118"/>
        <w:jc w:val="both"/>
      </w:pPr>
      <w:r w:rsidRPr="001B7B24">
        <w:t>When negotiations for securities issued by GEB are performed through a stock broker and/or other intermediary from the stock exchange, which are institutions supervised by the Financial Superintendence of Colombia, they will be in charge of applying the SARLAFT system to this type of transactions and/or shareholders.</w:t>
      </w:r>
    </w:p>
    <w:p w14:paraId="79ABA74C" w14:textId="77777777" w:rsidR="009B4C88" w:rsidRPr="001B7B24" w:rsidRDefault="009B4C88" w:rsidP="00B6197B">
      <w:pPr>
        <w:pStyle w:val="ListParagraph"/>
        <w:numPr>
          <w:ilvl w:val="0"/>
          <w:numId w:val="13"/>
        </w:numPr>
        <w:tabs>
          <w:tab w:val="left" w:pos="822"/>
        </w:tabs>
        <w:ind w:right="118"/>
        <w:jc w:val="both"/>
      </w:pPr>
      <w:r w:rsidRPr="001B7B24">
        <w:t>The shareholder ledger administrator and securities custodian must submit the certification of ML/TF/FPWMD prevention on the shareholders to the Compliance Officer.</w:t>
      </w:r>
    </w:p>
    <w:p w14:paraId="493E085E" w14:textId="5579C88C" w:rsidR="009B4C88" w:rsidRPr="001B7B24" w:rsidRDefault="009B4C88" w:rsidP="00B6197B">
      <w:pPr>
        <w:pStyle w:val="ListParagraph"/>
        <w:numPr>
          <w:ilvl w:val="0"/>
          <w:numId w:val="13"/>
        </w:numPr>
        <w:tabs>
          <w:tab w:val="left" w:pos="822"/>
        </w:tabs>
        <w:ind w:right="118"/>
        <w:jc w:val="both"/>
      </w:pPr>
      <w:r w:rsidRPr="001B7B24">
        <w:t xml:space="preserve">In the event transactions are made in cash (in pesos or other currencies) for placements on the primary market, the cash transactions form must be completed according to the structure and frequency established in the guide </w:t>
      </w:r>
      <w:r w:rsidRPr="001B7B24">
        <w:rPr>
          <w:b/>
          <w:color w:val="00B050"/>
        </w:rPr>
        <w:t>CUM-PRO-001-G-002 Cash Transactions Report.</w:t>
      </w:r>
    </w:p>
    <w:p w14:paraId="78F3474E" w14:textId="1C479FC0" w:rsidR="00E71C00" w:rsidRDefault="00E71C00">
      <w:pPr>
        <w:rPr>
          <w:rFonts w:cs="Arial"/>
          <w:sz w:val="22"/>
        </w:rPr>
      </w:pPr>
      <w:r>
        <w:rPr>
          <w:rFonts w:cs="Arial"/>
          <w:sz w:val="22"/>
        </w:rPr>
        <w:br w:type="page"/>
      </w:r>
    </w:p>
    <w:p w14:paraId="3A090B76" w14:textId="77777777" w:rsidR="009B4C88" w:rsidRPr="001B7B24" w:rsidRDefault="009B4C88" w:rsidP="0092398D">
      <w:pPr>
        <w:pStyle w:val="Estilo6"/>
      </w:pPr>
      <w:bookmarkStart w:id="46" w:name="_Toc113911364"/>
      <w:bookmarkStart w:id="47" w:name="_Toc121403558"/>
      <w:bookmarkStart w:id="48" w:name="_Toc132003092"/>
      <w:r w:rsidRPr="001B7B24">
        <w:t>Strategic Sourcing Department</w:t>
      </w:r>
      <w:bookmarkEnd w:id="46"/>
      <w:bookmarkEnd w:id="47"/>
      <w:bookmarkEnd w:id="48"/>
    </w:p>
    <w:p w14:paraId="08097E1E" w14:textId="77777777" w:rsidR="009B4C88" w:rsidRPr="001B7B24" w:rsidRDefault="009B4C88" w:rsidP="00B6197B">
      <w:pPr>
        <w:pStyle w:val="BodyText"/>
        <w:spacing w:after="0" w:line="240" w:lineRule="auto"/>
        <w:rPr>
          <w:rFonts w:cs="Arial"/>
          <w:b/>
          <w:sz w:val="22"/>
        </w:rPr>
      </w:pPr>
    </w:p>
    <w:p w14:paraId="6F380CFA" w14:textId="77777777" w:rsidR="009B4C88" w:rsidRPr="001B7B24" w:rsidRDefault="009B4C88" w:rsidP="00B6197B">
      <w:pPr>
        <w:pStyle w:val="BodyText"/>
        <w:spacing w:after="0" w:line="240" w:lineRule="auto"/>
        <w:rPr>
          <w:rFonts w:cs="Arial"/>
          <w:sz w:val="22"/>
        </w:rPr>
      </w:pPr>
      <w:r w:rsidRPr="001B7B24">
        <w:rPr>
          <w:sz w:val="22"/>
        </w:rPr>
        <w:t>The Strategic Sourcing Department is responsible for:</w:t>
      </w:r>
    </w:p>
    <w:p w14:paraId="5456C8FB" w14:textId="77777777" w:rsidR="009B4C88" w:rsidRPr="001B7B24" w:rsidRDefault="009B4C88" w:rsidP="00B6197B">
      <w:pPr>
        <w:pStyle w:val="BodyText"/>
        <w:spacing w:after="0" w:line="240" w:lineRule="auto"/>
        <w:rPr>
          <w:rFonts w:cs="Arial"/>
          <w:sz w:val="22"/>
        </w:rPr>
      </w:pPr>
    </w:p>
    <w:p w14:paraId="20693042" w14:textId="77777777" w:rsidR="009B4C88" w:rsidRPr="001B7B24" w:rsidRDefault="009B4C88" w:rsidP="00B6197B">
      <w:pPr>
        <w:pStyle w:val="ListParagraph"/>
        <w:numPr>
          <w:ilvl w:val="0"/>
          <w:numId w:val="14"/>
        </w:numPr>
        <w:tabs>
          <w:tab w:val="left" w:pos="822"/>
        </w:tabs>
        <w:ind w:right="118"/>
        <w:jc w:val="both"/>
      </w:pPr>
      <w:r w:rsidRPr="001B7B24">
        <w:t>Establishing contractual clauses in all the contracts GEB signs for the Prevention of ML/TF/FPWMD.</w:t>
      </w:r>
    </w:p>
    <w:p w14:paraId="7E6D1D1A" w14:textId="77777777" w:rsidR="009B4C88" w:rsidRPr="001B7B24" w:rsidRDefault="009B4C88" w:rsidP="00B6197B">
      <w:pPr>
        <w:pStyle w:val="ListParagraph"/>
        <w:numPr>
          <w:ilvl w:val="0"/>
          <w:numId w:val="14"/>
        </w:numPr>
        <w:tabs>
          <w:tab w:val="left" w:pos="822"/>
        </w:tabs>
        <w:ind w:right="118"/>
        <w:jc w:val="both"/>
      </w:pPr>
      <w:r w:rsidRPr="001B7B24">
        <w:t>Carrying out supplier and contractor knowledge processes, considering the indications of this Manual related to Due Diligence and Enhanced Due Diligence processes, among other aspects.</w:t>
      </w:r>
    </w:p>
    <w:p w14:paraId="3B027970" w14:textId="23900EA1" w:rsidR="009B4C88" w:rsidRPr="001B7B24" w:rsidRDefault="009B4C88" w:rsidP="00B6197B">
      <w:pPr>
        <w:pStyle w:val="BodyText"/>
        <w:spacing w:after="0" w:line="240" w:lineRule="auto"/>
        <w:rPr>
          <w:rFonts w:cs="Arial"/>
          <w:sz w:val="22"/>
        </w:rPr>
      </w:pPr>
    </w:p>
    <w:p w14:paraId="688DF8CC" w14:textId="77777777" w:rsidR="0092398D" w:rsidRPr="001B7B24" w:rsidRDefault="0092398D" w:rsidP="00B6197B">
      <w:pPr>
        <w:pStyle w:val="BodyText"/>
        <w:spacing w:after="0" w:line="240" w:lineRule="auto"/>
        <w:rPr>
          <w:rFonts w:cs="Arial"/>
          <w:sz w:val="22"/>
        </w:rPr>
      </w:pPr>
    </w:p>
    <w:p w14:paraId="68F9956D" w14:textId="77777777" w:rsidR="009B4C88" w:rsidRPr="001B7B24" w:rsidRDefault="009B4C88" w:rsidP="0092398D">
      <w:pPr>
        <w:pStyle w:val="Estilo6"/>
      </w:pPr>
      <w:bookmarkStart w:id="49" w:name="_Toc113911365"/>
      <w:bookmarkStart w:id="50" w:name="_Toc121403559"/>
      <w:bookmarkStart w:id="51" w:name="_Toc132003093"/>
      <w:r w:rsidRPr="001B7B24">
        <w:t>Talent Management Department</w:t>
      </w:r>
      <w:bookmarkEnd w:id="49"/>
      <w:bookmarkEnd w:id="50"/>
      <w:bookmarkEnd w:id="51"/>
    </w:p>
    <w:p w14:paraId="49E66B56" w14:textId="77777777" w:rsidR="009B4C88" w:rsidRPr="001B7B24" w:rsidRDefault="009B4C88" w:rsidP="00B6197B">
      <w:pPr>
        <w:pStyle w:val="BodyText"/>
        <w:spacing w:after="0" w:line="240" w:lineRule="auto"/>
        <w:rPr>
          <w:rFonts w:cs="Arial"/>
          <w:b/>
          <w:sz w:val="22"/>
        </w:rPr>
      </w:pPr>
    </w:p>
    <w:p w14:paraId="27B09BEF" w14:textId="77777777" w:rsidR="009B4C88" w:rsidRPr="001B7B24" w:rsidRDefault="009B4C88" w:rsidP="00B6197B">
      <w:pPr>
        <w:pStyle w:val="BodyText"/>
        <w:spacing w:after="0" w:line="240" w:lineRule="auto"/>
        <w:rPr>
          <w:rFonts w:cs="Arial"/>
          <w:sz w:val="22"/>
        </w:rPr>
      </w:pPr>
      <w:r w:rsidRPr="001B7B24">
        <w:rPr>
          <w:sz w:val="22"/>
        </w:rPr>
        <w:t>The Talent Management Department is responsible for:</w:t>
      </w:r>
    </w:p>
    <w:p w14:paraId="3D5AE38F" w14:textId="77777777" w:rsidR="009B4C88" w:rsidRPr="001B7B24" w:rsidRDefault="009B4C88" w:rsidP="00B6197B">
      <w:pPr>
        <w:pStyle w:val="BodyText"/>
        <w:spacing w:after="0" w:line="240" w:lineRule="auto"/>
        <w:rPr>
          <w:rFonts w:cs="Arial"/>
          <w:sz w:val="22"/>
        </w:rPr>
      </w:pPr>
    </w:p>
    <w:p w14:paraId="62D8C694" w14:textId="44C5E7FD" w:rsidR="009B4C88" w:rsidRPr="001B7B24" w:rsidRDefault="009B4C88" w:rsidP="00B6197B">
      <w:pPr>
        <w:pStyle w:val="ListParagraph"/>
        <w:numPr>
          <w:ilvl w:val="0"/>
          <w:numId w:val="15"/>
        </w:numPr>
        <w:tabs>
          <w:tab w:val="left" w:pos="822"/>
        </w:tabs>
        <w:ind w:right="118"/>
        <w:jc w:val="both"/>
      </w:pPr>
      <w:r w:rsidRPr="001B7B24">
        <w:t>Knowing GEB Employees befor</w:t>
      </w:r>
      <w:r w:rsidR="001B7B24">
        <w:t>e they are hired and during their</w:t>
      </w:r>
      <w:r w:rsidRPr="001B7B24">
        <w:t xml:space="preserve"> tenure at the Company, in accordance with this Manual’s provisions.</w:t>
      </w:r>
    </w:p>
    <w:p w14:paraId="31470F9B" w14:textId="77777777" w:rsidR="009B4C88" w:rsidRPr="001B7B24" w:rsidRDefault="009B4C88" w:rsidP="00B6197B">
      <w:pPr>
        <w:pStyle w:val="ListParagraph"/>
        <w:numPr>
          <w:ilvl w:val="0"/>
          <w:numId w:val="15"/>
        </w:numPr>
        <w:tabs>
          <w:tab w:val="left" w:pos="822"/>
        </w:tabs>
        <w:ind w:right="118"/>
        <w:jc w:val="both"/>
      </w:pPr>
      <w:r w:rsidRPr="001B7B24">
        <w:t>For the specific case of loans and employee benefits, this Department will be in charge of knowing the third party beneficiary of the payment and consulting control list according to the established procedure.</w:t>
      </w:r>
    </w:p>
    <w:p w14:paraId="0E2E801C" w14:textId="3756CD93" w:rsidR="009B4C88" w:rsidRPr="001B7B24" w:rsidRDefault="009B4C88" w:rsidP="00B6197B">
      <w:pPr>
        <w:pStyle w:val="BodyText"/>
        <w:spacing w:after="0" w:line="240" w:lineRule="auto"/>
        <w:rPr>
          <w:rFonts w:cs="Arial"/>
          <w:sz w:val="22"/>
        </w:rPr>
      </w:pPr>
    </w:p>
    <w:p w14:paraId="1819456A" w14:textId="77777777" w:rsidR="0092398D" w:rsidRPr="001B7B24" w:rsidRDefault="0092398D" w:rsidP="00B6197B">
      <w:pPr>
        <w:pStyle w:val="BodyText"/>
        <w:spacing w:after="0" w:line="240" w:lineRule="auto"/>
        <w:rPr>
          <w:rFonts w:cs="Arial"/>
          <w:sz w:val="22"/>
        </w:rPr>
      </w:pPr>
    </w:p>
    <w:p w14:paraId="28F55AA3" w14:textId="77777777" w:rsidR="009B4C88" w:rsidRPr="001B7B24" w:rsidRDefault="009B4C88" w:rsidP="0092398D">
      <w:pPr>
        <w:pStyle w:val="Estilo6"/>
      </w:pPr>
      <w:bookmarkStart w:id="52" w:name="_Toc113911366"/>
      <w:bookmarkStart w:id="53" w:name="_Toc121403560"/>
      <w:bookmarkStart w:id="54" w:name="_Toc132003094"/>
      <w:r w:rsidRPr="001B7B24">
        <w:t>Property Management</w:t>
      </w:r>
      <w:bookmarkEnd w:id="52"/>
      <w:bookmarkEnd w:id="53"/>
      <w:bookmarkEnd w:id="54"/>
      <w:r w:rsidRPr="001B7B24">
        <w:t xml:space="preserve"> </w:t>
      </w:r>
    </w:p>
    <w:p w14:paraId="67A2D5FC" w14:textId="77777777" w:rsidR="009B4C88" w:rsidRPr="001B7B24" w:rsidRDefault="009B4C88" w:rsidP="00B6197B">
      <w:pPr>
        <w:pStyle w:val="BodyText"/>
        <w:spacing w:after="0" w:line="240" w:lineRule="auto"/>
        <w:rPr>
          <w:rFonts w:cs="Arial"/>
          <w:b/>
          <w:sz w:val="22"/>
        </w:rPr>
      </w:pPr>
    </w:p>
    <w:p w14:paraId="6CF81C48" w14:textId="77777777" w:rsidR="009B4C88" w:rsidRPr="001B7B24" w:rsidRDefault="009B4C88" w:rsidP="00B6197B">
      <w:pPr>
        <w:pStyle w:val="BodyText"/>
        <w:spacing w:after="0" w:line="240" w:lineRule="auto"/>
        <w:jc w:val="both"/>
        <w:rPr>
          <w:rFonts w:cs="Arial"/>
          <w:sz w:val="22"/>
        </w:rPr>
      </w:pPr>
      <w:r w:rsidRPr="001B7B24">
        <w:rPr>
          <w:sz w:val="22"/>
        </w:rPr>
        <w:t>The Project Land Property Management (of person acting in their stead) is responsible for knowing the counterparties (owners, possessors, holders, borrowers, etc.) related to the easement proceedings, considering the indications of this Manual and other procedures established by the Company, among other aspects.</w:t>
      </w:r>
    </w:p>
    <w:p w14:paraId="0561DA0A" w14:textId="51675671" w:rsidR="009B4C88" w:rsidRPr="001B7B24" w:rsidRDefault="009B4C88" w:rsidP="00B6197B">
      <w:pPr>
        <w:pStyle w:val="BodyText"/>
        <w:spacing w:after="0" w:line="240" w:lineRule="auto"/>
        <w:rPr>
          <w:rFonts w:cs="Arial"/>
          <w:sz w:val="22"/>
        </w:rPr>
      </w:pPr>
    </w:p>
    <w:p w14:paraId="046C0CBD" w14:textId="77777777" w:rsidR="0092398D" w:rsidRPr="001B7B24" w:rsidRDefault="0092398D" w:rsidP="00B6197B">
      <w:pPr>
        <w:pStyle w:val="BodyText"/>
        <w:spacing w:after="0" w:line="240" w:lineRule="auto"/>
        <w:rPr>
          <w:rFonts w:cs="Arial"/>
          <w:sz w:val="22"/>
        </w:rPr>
      </w:pPr>
    </w:p>
    <w:p w14:paraId="15F66A0F" w14:textId="77777777" w:rsidR="009B4C88" w:rsidRPr="001B7B24" w:rsidRDefault="009B4C88" w:rsidP="0092398D">
      <w:pPr>
        <w:pStyle w:val="Estilo6"/>
      </w:pPr>
      <w:bookmarkStart w:id="55" w:name="_Toc113911367"/>
      <w:bookmarkStart w:id="56" w:name="_Toc121403561"/>
      <w:bookmarkStart w:id="57" w:name="_Toc132003095"/>
      <w:r w:rsidRPr="001B7B24">
        <w:t>Ethics and Compliance Committee</w:t>
      </w:r>
      <w:bookmarkEnd w:id="55"/>
      <w:bookmarkEnd w:id="56"/>
      <w:bookmarkEnd w:id="57"/>
      <w:r w:rsidRPr="001B7B24">
        <w:t xml:space="preserve"> </w:t>
      </w:r>
    </w:p>
    <w:p w14:paraId="294F6C4F" w14:textId="77777777" w:rsidR="009B4C88" w:rsidRPr="001B7B24" w:rsidRDefault="009B4C88" w:rsidP="00B6197B">
      <w:pPr>
        <w:pStyle w:val="BodyText"/>
        <w:spacing w:after="0" w:line="240" w:lineRule="auto"/>
        <w:jc w:val="both"/>
        <w:rPr>
          <w:rFonts w:cs="Arial"/>
          <w:sz w:val="22"/>
        </w:rPr>
      </w:pPr>
    </w:p>
    <w:p w14:paraId="66FAE8A4" w14:textId="44E785E0" w:rsidR="009B4C88" w:rsidRPr="001B7B24" w:rsidRDefault="009B4C88" w:rsidP="00B6197B">
      <w:pPr>
        <w:pStyle w:val="BodyText"/>
        <w:spacing w:after="0" w:line="240" w:lineRule="auto"/>
        <w:jc w:val="both"/>
        <w:rPr>
          <w:rFonts w:cs="Arial"/>
          <w:sz w:val="22"/>
        </w:rPr>
      </w:pPr>
      <w:r w:rsidRPr="001B7B24">
        <w:rPr>
          <w:sz w:val="22"/>
        </w:rPr>
        <w:t>GEB has an Ethics and Compliance Committee, whose purpose is to strengthen ethical conduct at the Company and implement coordinated actions against events with conducts that go against the provisions of the Code of Ethics and Conduct, this manual and the corporate policies of prudence based on the objective duty of corporate care. The Committee must also verify the implementation of and follow-up on the Compliance Program and corporate defense plans established by the Company. This Committee is the consulting authority on topics of ML/TF/FPWMD according to this authority's regulations.</w:t>
      </w:r>
    </w:p>
    <w:p w14:paraId="0107B088" w14:textId="19330C8C" w:rsidR="00A16DEB" w:rsidRPr="001B7B24" w:rsidRDefault="00A16DEB" w:rsidP="00B6197B">
      <w:pPr>
        <w:pStyle w:val="BodyText"/>
        <w:spacing w:after="0" w:line="240" w:lineRule="auto"/>
        <w:jc w:val="both"/>
        <w:rPr>
          <w:rFonts w:cs="Arial"/>
          <w:sz w:val="22"/>
        </w:rPr>
      </w:pPr>
    </w:p>
    <w:p w14:paraId="5675172F" w14:textId="77777777" w:rsidR="00A16DEB" w:rsidRPr="001B7B24" w:rsidRDefault="00A16DEB" w:rsidP="00B6197B">
      <w:pPr>
        <w:pStyle w:val="BodyText"/>
        <w:spacing w:after="0" w:line="240" w:lineRule="auto"/>
        <w:jc w:val="both"/>
        <w:rPr>
          <w:rFonts w:cs="Arial"/>
          <w:sz w:val="22"/>
        </w:rPr>
      </w:pPr>
    </w:p>
    <w:p w14:paraId="3822A4E9" w14:textId="77777777" w:rsidR="009B4C88" w:rsidRPr="001B7B24" w:rsidRDefault="009B4C88" w:rsidP="00A16DEB">
      <w:pPr>
        <w:pStyle w:val="Estilo6"/>
      </w:pPr>
      <w:bookmarkStart w:id="58" w:name="_Toc113911368"/>
      <w:bookmarkStart w:id="59" w:name="_Toc121403562"/>
      <w:bookmarkStart w:id="60" w:name="_Toc132003096"/>
      <w:r w:rsidRPr="001B7B24">
        <w:t>Additional Controls (other processes)</w:t>
      </w:r>
      <w:bookmarkEnd w:id="58"/>
      <w:bookmarkEnd w:id="59"/>
      <w:bookmarkEnd w:id="60"/>
    </w:p>
    <w:p w14:paraId="241D5FC1" w14:textId="77777777" w:rsidR="009B4C88" w:rsidRPr="001B7B24" w:rsidRDefault="009B4C88" w:rsidP="00A16DEB">
      <w:pPr>
        <w:pStyle w:val="BodyText"/>
        <w:spacing w:after="0" w:line="240" w:lineRule="auto"/>
        <w:jc w:val="both"/>
        <w:rPr>
          <w:rFonts w:cs="Arial"/>
          <w:b/>
          <w:sz w:val="22"/>
        </w:rPr>
      </w:pPr>
    </w:p>
    <w:p w14:paraId="15EF322D" w14:textId="77777777" w:rsidR="009B4C88" w:rsidRPr="001B7B24" w:rsidRDefault="009B4C88" w:rsidP="00B6197B">
      <w:pPr>
        <w:pStyle w:val="BodyText"/>
        <w:spacing w:after="0" w:line="240" w:lineRule="auto"/>
        <w:jc w:val="both"/>
        <w:rPr>
          <w:rFonts w:cs="Arial"/>
          <w:sz w:val="22"/>
        </w:rPr>
      </w:pPr>
      <w:r w:rsidRPr="001B7B24">
        <w:rPr>
          <w:sz w:val="22"/>
        </w:rPr>
        <w:t>Each time a new business is carried out, a new product is ventured into or transactions that include payments are made, it will be the responsibility of the responsible area to request the Compliance Officer to check for the individuals and legal entities on watch lists, in accordance with the provisions of this Manual.</w:t>
      </w:r>
    </w:p>
    <w:p w14:paraId="48BCA516" w14:textId="3EC1CF32" w:rsidR="008B75C2" w:rsidRPr="001B7B24" w:rsidRDefault="008B75C2" w:rsidP="00B6197B">
      <w:pPr>
        <w:spacing w:after="0" w:line="240" w:lineRule="auto"/>
        <w:rPr>
          <w:rFonts w:cs="Arial"/>
          <w:sz w:val="22"/>
        </w:rPr>
      </w:pPr>
    </w:p>
    <w:p w14:paraId="2C36889B" w14:textId="77777777" w:rsidR="00377578" w:rsidRPr="001B7B24" w:rsidRDefault="00377578" w:rsidP="00B6197B">
      <w:pPr>
        <w:spacing w:after="0" w:line="240" w:lineRule="auto"/>
        <w:rPr>
          <w:rFonts w:cs="Arial"/>
          <w:sz w:val="22"/>
        </w:rPr>
      </w:pPr>
    </w:p>
    <w:p w14:paraId="47A79BA6" w14:textId="77777777" w:rsidR="00955E6E" w:rsidRPr="001B7B24" w:rsidRDefault="00955E6E" w:rsidP="00377578">
      <w:pPr>
        <w:pStyle w:val="Estilo3"/>
      </w:pPr>
      <w:bookmarkStart w:id="61" w:name="_Toc113911369"/>
      <w:bookmarkStart w:id="62" w:name="_Toc121403563"/>
      <w:bookmarkStart w:id="63" w:name="_Toc132003097"/>
      <w:r w:rsidRPr="001B7B24">
        <w:t>INTEGRATION OF THE SIPLA WITH THE CODE OF CORPORATE GOVERNANCE AND CODE OF ETHICS AND CONDUCT</w:t>
      </w:r>
      <w:bookmarkEnd w:id="61"/>
      <w:bookmarkEnd w:id="62"/>
      <w:bookmarkEnd w:id="63"/>
    </w:p>
    <w:p w14:paraId="040B1566" w14:textId="77777777" w:rsidR="00955E6E" w:rsidRPr="001B7B24" w:rsidRDefault="00955E6E" w:rsidP="00B6197B">
      <w:pPr>
        <w:pStyle w:val="BodyText"/>
        <w:spacing w:after="0" w:line="240" w:lineRule="auto"/>
        <w:jc w:val="both"/>
        <w:rPr>
          <w:rFonts w:cs="Arial"/>
          <w:sz w:val="22"/>
        </w:rPr>
      </w:pPr>
    </w:p>
    <w:p w14:paraId="38409D02" w14:textId="4C9048D1" w:rsidR="00955E6E" w:rsidRPr="001B7B24" w:rsidRDefault="00955E6E" w:rsidP="00B6197B">
      <w:pPr>
        <w:pStyle w:val="BodyText"/>
        <w:spacing w:after="0" w:line="240" w:lineRule="auto"/>
        <w:jc w:val="both"/>
        <w:rPr>
          <w:rFonts w:cs="Arial"/>
          <w:sz w:val="22"/>
        </w:rPr>
      </w:pPr>
      <w:r w:rsidRPr="001B7B24">
        <w:rPr>
          <w:sz w:val="22"/>
        </w:rPr>
        <w:t xml:space="preserve">The System implemented by GEB to prevent and control the risks of money laundering, terrorist financing and financing the proliferation of weapons of mass destruction is coordinated with the guidelines of GEB’s Code </w:t>
      </w:r>
      <w:r w:rsidR="001B7B24" w:rsidRPr="001B7B24">
        <w:rPr>
          <w:sz w:val="22"/>
        </w:rPr>
        <w:t>of</w:t>
      </w:r>
      <w:r w:rsidRPr="001B7B24">
        <w:rPr>
          <w:sz w:val="22"/>
        </w:rPr>
        <w:t xml:space="preserve"> Corporate Governance. </w:t>
      </w:r>
    </w:p>
    <w:p w14:paraId="21D41CFC" w14:textId="77777777" w:rsidR="00955E6E" w:rsidRPr="001B7B24" w:rsidRDefault="00955E6E" w:rsidP="00B6197B">
      <w:pPr>
        <w:pStyle w:val="BodyText"/>
        <w:spacing w:after="0" w:line="240" w:lineRule="auto"/>
        <w:jc w:val="both"/>
        <w:rPr>
          <w:rFonts w:cs="Arial"/>
          <w:sz w:val="22"/>
        </w:rPr>
      </w:pPr>
    </w:p>
    <w:p w14:paraId="6168BF6B" w14:textId="06AC9EA3" w:rsidR="00955E6E" w:rsidRPr="001B7B24" w:rsidRDefault="00955E6E" w:rsidP="00B6197B">
      <w:pPr>
        <w:pStyle w:val="BodyText"/>
        <w:spacing w:after="0" w:line="240" w:lineRule="auto"/>
        <w:jc w:val="both"/>
        <w:rPr>
          <w:rFonts w:cs="Arial"/>
          <w:sz w:val="22"/>
        </w:rPr>
      </w:pPr>
      <w:r w:rsidRPr="001B7B24">
        <w:rPr>
          <w:sz w:val="22"/>
        </w:rPr>
        <w:t>The implemented controls must be applied by all Company employees. Moreover, the system being adopted is in line with corporate values and the provisions of GEB’s Code of Ethics and Conduct.</w:t>
      </w:r>
    </w:p>
    <w:p w14:paraId="274E87D1" w14:textId="754BD819" w:rsidR="00260D84" w:rsidRPr="001B7B24" w:rsidRDefault="00260D84" w:rsidP="00B6197B">
      <w:pPr>
        <w:pStyle w:val="BodyText"/>
        <w:spacing w:after="0" w:line="240" w:lineRule="auto"/>
        <w:jc w:val="both"/>
        <w:rPr>
          <w:rFonts w:cs="Arial"/>
          <w:sz w:val="22"/>
        </w:rPr>
      </w:pPr>
    </w:p>
    <w:p w14:paraId="79AE1ABC" w14:textId="77777777" w:rsidR="00260D84" w:rsidRPr="001B7B24" w:rsidRDefault="00260D84" w:rsidP="00B6197B">
      <w:pPr>
        <w:pStyle w:val="BodyText"/>
        <w:spacing w:after="0" w:line="240" w:lineRule="auto"/>
        <w:jc w:val="both"/>
        <w:rPr>
          <w:rFonts w:cs="Arial"/>
          <w:sz w:val="22"/>
        </w:rPr>
      </w:pPr>
    </w:p>
    <w:p w14:paraId="1310BF26" w14:textId="505F470A" w:rsidR="00955E6E" w:rsidRPr="001B7B24" w:rsidRDefault="00FA3160" w:rsidP="00FA3160">
      <w:pPr>
        <w:pStyle w:val="Estilo5"/>
      </w:pPr>
      <w:bookmarkStart w:id="64" w:name="_Toc113911370"/>
      <w:bookmarkStart w:id="65" w:name="_Toc121403564"/>
      <w:r w:rsidRPr="001B7B24">
        <w:rPr>
          <w:rStyle w:val="Estilo5Car"/>
          <w:b/>
        </w:rPr>
        <w:t>MANAGING</w:t>
      </w:r>
      <w:r w:rsidRPr="001B7B24">
        <w:t xml:space="preserve"> CONFLICTS OF INTEREST</w:t>
      </w:r>
      <w:bookmarkEnd w:id="64"/>
      <w:bookmarkEnd w:id="65"/>
    </w:p>
    <w:p w14:paraId="0481D792" w14:textId="77777777" w:rsidR="00955E6E" w:rsidRPr="001B7B24" w:rsidRDefault="00955E6E" w:rsidP="00B6197B">
      <w:pPr>
        <w:pStyle w:val="BodyText"/>
        <w:spacing w:after="0" w:line="240" w:lineRule="auto"/>
        <w:rPr>
          <w:rFonts w:cs="Arial"/>
          <w:b/>
          <w:sz w:val="22"/>
        </w:rPr>
      </w:pPr>
    </w:p>
    <w:p w14:paraId="0437A973" w14:textId="77777777" w:rsidR="00955E6E" w:rsidRPr="001B7B24" w:rsidRDefault="00955E6E" w:rsidP="00B6197B">
      <w:pPr>
        <w:spacing w:after="0" w:line="240" w:lineRule="auto"/>
        <w:jc w:val="both"/>
        <w:rPr>
          <w:rFonts w:cs="Arial"/>
          <w:sz w:val="22"/>
        </w:rPr>
      </w:pPr>
      <w:r w:rsidRPr="001B7B24">
        <w:rPr>
          <w:sz w:val="22"/>
        </w:rPr>
        <w:t xml:space="preserve">If real or potential conflicts of interest arise in developing this Manual’s purpose, the supervisor and Compliance Officer must be informed of the situation immediately. If the person involved in a conflict of interest is the Compliance Officer, they must immediately report it to the Legal Representative. If the Legal Representative is involved in a conflict of interest, they must call for a meeting of the Board of Directors. </w:t>
      </w:r>
    </w:p>
    <w:p w14:paraId="666C5719" w14:textId="77777777" w:rsidR="00955E6E" w:rsidRPr="001B7B24" w:rsidRDefault="00955E6E" w:rsidP="00B6197B">
      <w:pPr>
        <w:spacing w:after="0" w:line="240" w:lineRule="auto"/>
        <w:jc w:val="both"/>
        <w:rPr>
          <w:rFonts w:cs="Arial"/>
          <w:sz w:val="22"/>
        </w:rPr>
      </w:pPr>
    </w:p>
    <w:p w14:paraId="65564E5E" w14:textId="77777777" w:rsidR="00955E6E" w:rsidRPr="001B7B24" w:rsidRDefault="00955E6E" w:rsidP="00B6197B">
      <w:pPr>
        <w:spacing w:after="0" w:line="240" w:lineRule="auto"/>
        <w:jc w:val="both"/>
        <w:rPr>
          <w:rFonts w:cs="Arial"/>
          <w:sz w:val="22"/>
        </w:rPr>
      </w:pPr>
      <w:r w:rsidRPr="001B7B24">
        <w:rPr>
          <w:sz w:val="22"/>
        </w:rPr>
        <w:t>If there is a conflict of interest, it must be treated according to the guidelines of the Code of Ethics and Conduct and Conflict of Interest Management Policy.</w:t>
      </w:r>
    </w:p>
    <w:p w14:paraId="3B0968C1" w14:textId="77777777" w:rsidR="00955E6E" w:rsidRPr="001B7B24" w:rsidRDefault="00955E6E" w:rsidP="00B6197B">
      <w:pPr>
        <w:pStyle w:val="ListParagraph"/>
        <w:jc w:val="both"/>
      </w:pPr>
    </w:p>
    <w:p w14:paraId="73049092" w14:textId="77777777" w:rsidR="00955E6E" w:rsidRPr="001B7B24" w:rsidRDefault="00955E6E" w:rsidP="00B6197B">
      <w:pPr>
        <w:spacing w:after="0" w:line="240" w:lineRule="auto"/>
        <w:jc w:val="both"/>
        <w:rPr>
          <w:rFonts w:cs="Arial"/>
          <w:sz w:val="22"/>
        </w:rPr>
      </w:pPr>
      <w:r w:rsidRPr="001B7B24">
        <w:rPr>
          <w:sz w:val="22"/>
        </w:rPr>
        <w:t>The person involved in a conflict of interest will be penalized if they do not report it immediately according to the provisions above.</w:t>
      </w:r>
    </w:p>
    <w:p w14:paraId="112B36CA" w14:textId="77777777" w:rsidR="00955E6E" w:rsidRPr="001B7B24" w:rsidRDefault="00955E6E" w:rsidP="00B6197B">
      <w:pPr>
        <w:pStyle w:val="BodyText"/>
        <w:spacing w:after="0" w:line="240" w:lineRule="auto"/>
        <w:jc w:val="both"/>
        <w:rPr>
          <w:rFonts w:cs="Arial"/>
          <w:sz w:val="22"/>
        </w:rPr>
      </w:pPr>
    </w:p>
    <w:p w14:paraId="41E19FB3" w14:textId="77777777" w:rsidR="00955E6E" w:rsidRPr="001B7B24" w:rsidRDefault="00955E6E" w:rsidP="00B6197B">
      <w:pPr>
        <w:pStyle w:val="BodyText"/>
        <w:spacing w:after="0" w:line="240" w:lineRule="auto"/>
        <w:jc w:val="both"/>
        <w:rPr>
          <w:rFonts w:cs="Arial"/>
          <w:sz w:val="22"/>
        </w:rPr>
      </w:pPr>
    </w:p>
    <w:p w14:paraId="07B87856" w14:textId="71688091" w:rsidR="00955E6E" w:rsidRPr="001B7B24" w:rsidRDefault="008F0318" w:rsidP="00FA3160">
      <w:pPr>
        <w:pStyle w:val="Estilo5"/>
      </w:pPr>
      <w:bookmarkStart w:id="66" w:name="_Toc113911371"/>
      <w:bookmarkStart w:id="67" w:name="_Toc121403565"/>
      <w:r w:rsidRPr="001B7B24">
        <w:t>DISQUALIFICATIONS OF THE COMPLIANCE OFFICER</w:t>
      </w:r>
      <w:bookmarkEnd w:id="66"/>
      <w:bookmarkEnd w:id="67"/>
      <w:r w:rsidRPr="001B7B24">
        <w:t xml:space="preserve"> </w:t>
      </w:r>
    </w:p>
    <w:p w14:paraId="4AED3AB5" w14:textId="77777777" w:rsidR="00955E6E" w:rsidRPr="001B7B24" w:rsidRDefault="00955E6E" w:rsidP="00B6197B">
      <w:pPr>
        <w:spacing w:after="0" w:line="240" w:lineRule="auto"/>
        <w:rPr>
          <w:rFonts w:cs="Arial"/>
          <w:sz w:val="22"/>
        </w:rPr>
      </w:pPr>
    </w:p>
    <w:p w14:paraId="09F205D4" w14:textId="77777777" w:rsidR="00955E6E" w:rsidRPr="001B7B24" w:rsidRDefault="00955E6E" w:rsidP="00B6197B">
      <w:pPr>
        <w:adjustRightInd w:val="0"/>
        <w:spacing w:after="0" w:line="240" w:lineRule="auto"/>
        <w:jc w:val="both"/>
        <w:rPr>
          <w:rFonts w:cs="Arial"/>
          <w:sz w:val="22"/>
        </w:rPr>
      </w:pPr>
      <w:r w:rsidRPr="001B7B24">
        <w:rPr>
          <w:sz w:val="22"/>
        </w:rPr>
        <w:t>In addition to those determined by the Board of Directors, the following are considered scenarios that can cause the disqualification of the main or alternate Compliance Officer:</w:t>
      </w:r>
    </w:p>
    <w:p w14:paraId="24D641DA" w14:textId="77777777" w:rsidR="00955E6E" w:rsidRPr="001B7B24" w:rsidRDefault="00955E6E" w:rsidP="00B6197B">
      <w:pPr>
        <w:adjustRightInd w:val="0"/>
        <w:spacing w:after="0" w:line="240" w:lineRule="auto"/>
        <w:jc w:val="both"/>
        <w:rPr>
          <w:rFonts w:cs="Arial"/>
          <w:sz w:val="22"/>
        </w:rPr>
      </w:pPr>
    </w:p>
    <w:p w14:paraId="4AA905A3" w14:textId="77777777" w:rsidR="00955E6E" w:rsidRPr="001B7B24" w:rsidRDefault="00955E6E" w:rsidP="00B6197B">
      <w:pPr>
        <w:pStyle w:val="ListParagraph"/>
        <w:widowControl/>
        <w:numPr>
          <w:ilvl w:val="0"/>
          <w:numId w:val="18"/>
        </w:numPr>
        <w:adjustRightInd w:val="0"/>
        <w:jc w:val="both"/>
        <w:rPr>
          <w:rFonts w:eastAsiaTheme="minorHAnsi"/>
        </w:rPr>
      </w:pPr>
      <w:r w:rsidRPr="001B7B24">
        <w:t>An exact match on watch lists due to events or situations related to money laundering, terrorist financing, financing the proliferation of weapons of mass destruction, fraud, bribery, corruption, disciplinary, judicial and/or fiscal records, and/or having been suspended or excluded from practicing their profession.</w:t>
      </w:r>
    </w:p>
    <w:p w14:paraId="22392662" w14:textId="77777777" w:rsidR="00955E6E" w:rsidRPr="001B7B24" w:rsidRDefault="00955E6E" w:rsidP="00B6197B">
      <w:pPr>
        <w:pStyle w:val="ListParagraph"/>
        <w:widowControl/>
        <w:numPr>
          <w:ilvl w:val="0"/>
          <w:numId w:val="18"/>
        </w:numPr>
        <w:adjustRightInd w:val="0"/>
        <w:jc w:val="both"/>
        <w:rPr>
          <w:rFonts w:eastAsiaTheme="minorHAnsi"/>
        </w:rPr>
      </w:pPr>
      <w:r w:rsidRPr="001B7B24">
        <w:t xml:space="preserve">Performing functions in public institutions in charge of the organization or sector’s supervision, oversight, control or regulation for two years prior to being hired. </w:t>
      </w:r>
    </w:p>
    <w:p w14:paraId="058230EE" w14:textId="1B47914E" w:rsidR="00955E6E" w:rsidRPr="001B7B24" w:rsidRDefault="00955E6E" w:rsidP="00B6197B">
      <w:pPr>
        <w:pStyle w:val="BodyText"/>
        <w:spacing w:after="0" w:line="240" w:lineRule="auto"/>
        <w:jc w:val="both"/>
        <w:rPr>
          <w:rFonts w:cs="Arial"/>
          <w:sz w:val="22"/>
        </w:rPr>
      </w:pPr>
    </w:p>
    <w:p w14:paraId="239E2BF0" w14:textId="7F59C46A" w:rsidR="00E71C00" w:rsidRDefault="00E71C00">
      <w:pPr>
        <w:rPr>
          <w:rFonts w:cs="Arial"/>
          <w:sz w:val="22"/>
        </w:rPr>
      </w:pPr>
      <w:r>
        <w:rPr>
          <w:rFonts w:cs="Arial"/>
          <w:sz w:val="22"/>
        </w:rPr>
        <w:br w:type="page"/>
      </w:r>
    </w:p>
    <w:p w14:paraId="6E9BDE32" w14:textId="7848C8AD" w:rsidR="00955E6E" w:rsidRPr="001B7B24" w:rsidRDefault="008F0318" w:rsidP="00FA3160">
      <w:pPr>
        <w:pStyle w:val="Estilo5"/>
      </w:pPr>
      <w:bookmarkStart w:id="68" w:name="_Toc113911372"/>
      <w:bookmarkStart w:id="69" w:name="_Toc121403566"/>
      <w:r w:rsidRPr="001B7B24">
        <w:t>INCOMPATIBILITIES OF THE COMPLIANCE OFFICER</w:t>
      </w:r>
      <w:bookmarkEnd w:id="68"/>
      <w:bookmarkEnd w:id="69"/>
      <w:r w:rsidRPr="001B7B24">
        <w:t xml:space="preserve"> </w:t>
      </w:r>
    </w:p>
    <w:p w14:paraId="6CA805CB" w14:textId="77777777" w:rsidR="00955E6E" w:rsidRPr="001B7B24" w:rsidRDefault="00955E6E" w:rsidP="00B6197B">
      <w:pPr>
        <w:spacing w:after="0" w:line="240" w:lineRule="auto"/>
        <w:jc w:val="both"/>
        <w:rPr>
          <w:rFonts w:cs="Arial"/>
          <w:sz w:val="22"/>
        </w:rPr>
      </w:pPr>
    </w:p>
    <w:p w14:paraId="04F330AA" w14:textId="77777777" w:rsidR="00955E6E" w:rsidRPr="001B7B24" w:rsidRDefault="00955E6E" w:rsidP="00B6197B">
      <w:pPr>
        <w:adjustRightInd w:val="0"/>
        <w:spacing w:after="0" w:line="240" w:lineRule="auto"/>
        <w:jc w:val="both"/>
        <w:rPr>
          <w:rFonts w:cs="Arial"/>
          <w:sz w:val="22"/>
        </w:rPr>
      </w:pPr>
      <w:r w:rsidRPr="001B7B24">
        <w:rPr>
          <w:sz w:val="22"/>
        </w:rPr>
        <w:t>In addition to those determined by the Board of Directors the following are considered scenarios that can cause incompatibility of the main or alternate Compliance Officer:</w:t>
      </w:r>
    </w:p>
    <w:p w14:paraId="009E9D3D" w14:textId="77777777" w:rsidR="00955E6E" w:rsidRPr="001B7B24" w:rsidRDefault="00955E6E" w:rsidP="00B6197B">
      <w:pPr>
        <w:adjustRightInd w:val="0"/>
        <w:spacing w:after="0" w:line="240" w:lineRule="auto"/>
        <w:jc w:val="both"/>
        <w:rPr>
          <w:rFonts w:cs="Arial"/>
          <w:sz w:val="22"/>
        </w:rPr>
      </w:pPr>
    </w:p>
    <w:p w14:paraId="6002D878" w14:textId="7F1F9241" w:rsidR="00955E6E" w:rsidRPr="001B7B24" w:rsidRDefault="001B7B24" w:rsidP="00B6197B">
      <w:pPr>
        <w:pStyle w:val="ListParagraph"/>
        <w:widowControl/>
        <w:numPr>
          <w:ilvl w:val="0"/>
          <w:numId w:val="19"/>
        </w:numPr>
        <w:adjustRightInd w:val="0"/>
        <w:jc w:val="both"/>
        <w:rPr>
          <w:rFonts w:eastAsiaTheme="minorHAnsi"/>
        </w:rPr>
      </w:pPr>
      <w:r w:rsidRPr="001B7B24">
        <w:t>When</w:t>
      </w:r>
      <w:r w:rsidR="00955E6E" w:rsidRPr="001B7B24">
        <w:t xml:space="preserve"> it comes to performing their functions, profiles that, due to their function, work in commercial activities or control areas, such as General Auditing, Statutory Auditing, Internal Control and others, are incompatible.</w:t>
      </w:r>
    </w:p>
    <w:p w14:paraId="68374CFB" w14:textId="77777777" w:rsidR="00955E6E" w:rsidRPr="001B7B24" w:rsidRDefault="00955E6E" w:rsidP="00B6197B">
      <w:pPr>
        <w:pStyle w:val="ListParagraph"/>
        <w:widowControl/>
        <w:numPr>
          <w:ilvl w:val="0"/>
          <w:numId w:val="19"/>
        </w:numPr>
        <w:adjustRightInd w:val="0"/>
        <w:jc w:val="both"/>
        <w:rPr>
          <w:rFonts w:eastAsiaTheme="minorHAnsi"/>
        </w:rPr>
      </w:pPr>
      <w:r w:rsidRPr="001B7B24">
        <w:t xml:space="preserve">Entering into and/or approving contracts directly or through family members up to the second degree of consanguinity, second degree of affinity and first degree of civil status to perform functions and/or activities of the area. </w:t>
      </w:r>
    </w:p>
    <w:p w14:paraId="2C91393D" w14:textId="77777777" w:rsidR="00955E6E" w:rsidRPr="001B7B24" w:rsidRDefault="00955E6E" w:rsidP="00B6197B">
      <w:pPr>
        <w:pStyle w:val="ListParagraph"/>
        <w:widowControl/>
        <w:numPr>
          <w:ilvl w:val="0"/>
          <w:numId w:val="19"/>
        </w:numPr>
        <w:adjustRightInd w:val="0"/>
        <w:jc w:val="both"/>
        <w:rPr>
          <w:rFonts w:eastAsiaTheme="minorHAnsi"/>
        </w:rPr>
      </w:pPr>
      <w:r w:rsidRPr="001B7B24">
        <w:lastRenderedPageBreak/>
        <w:t>Belonging to the Board of Directors, Statutory Auditor, General Auditing, Internal or External Control, or person acting in their stead.</w:t>
      </w:r>
    </w:p>
    <w:p w14:paraId="5A4D9CE5" w14:textId="77777777" w:rsidR="00955E6E" w:rsidRPr="001B7B24" w:rsidRDefault="00955E6E" w:rsidP="00B6197B">
      <w:pPr>
        <w:pStyle w:val="ListParagraph"/>
        <w:widowControl/>
        <w:numPr>
          <w:ilvl w:val="0"/>
          <w:numId w:val="19"/>
        </w:numPr>
        <w:adjustRightInd w:val="0"/>
        <w:jc w:val="both"/>
        <w:rPr>
          <w:rFonts w:eastAsiaTheme="minorHAnsi"/>
        </w:rPr>
      </w:pPr>
      <w:r w:rsidRPr="001B7B24">
        <w:t>In the event particular situations arise, the Compliance Officer and/or Alternate Compliance Officer will report the situation to the Board of Directors and legal representative and distance themselves from any decision or action on the matter.</w:t>
      </w:r>
    </w:p>
    <w:p w14:paraId="6A2B524E" w14:textId="0FC759AB" w:rsidR="00C400A8" w:rsidRPr="001B7B24" w:rsidRDefault="00C400A8" w:rsidP="00B6197B">
      <w:pPr>
        <w:adjustRightInd w:val="0"/>
        <w:spacing w:after="0" w:line="240" w:lineRule="auto"/>
        <w:jc w:val="both"/>
        <w:rPr>
          <w:rFonts w:cs="Arial"/>
          <w:sz w:val="22"/>
        </w:rPr>
      </w:pPr>
    </w:p>
    <w:p w14:paraId="6DC7C06C" w14:textId="77777777" w:rsidR="00C400A8" w:rsidRPr="001B7B24" w:rsidRDefault="00C400A8" w:rsidP="00B6197B">
      <w:pPr>
        <w:adjustRightInd w:val="0"/>
        <w:spacing w:after="0" w:line="240" w:lineRule="auto"/>
        <w:jc w:val="both"/>
        <w:rPr>
          <w:rFonts w:cs="Arial"/>
          <w:sz w:val="22"/>
        </w:rPr>
      </w:pPr>
    </w:p>
    <w:p w14:paraId="13D91222" w14:textId="77777777" w:rsidR="00955E6E" w:rsidRPr="001B7B24" w:rsidRDefault="00955E6E" w:rsidP="0061593B">
      <w:pPr>
        <w:pStyle w:val="Estilo3"/>
      </w:pPr>
      <w:bookmarkStart w:id="70" w:name="_Toc113911373"/>
      <w:bookmarkStart w:id="71" w:name="_Toc121403567"/>
      <w:bookmarkStart w:id="72" w:name="_Toc132003098"/>
      <w:r w:rsidRPr="001B7B24">
        <w:t>PROCEDURES OF THE SYSTEM FOR THE PREVENTION OF ML/TF/FPWMD</w:t>
      </w:r>
      <w:bookmarkEnd w:id="70"/>
      <w:bookmarkEnd w:id="71"/>
      <w:bookmarkEnd w:id="72"/>
    </w:p>
    <w:p w14:paraId="09994EF0" w14:textId="5FDCFC08" w:rsidR="00955E6E" w:rsidRPr="001B7B24" w:rsidRDefault="00955E6E" w:rsidP="00143680">
      <w:pPr>
        <w:spacing w:after="0" w:line="240" w:lineRule="auto"/>
      </w:pPr>
    </w:p>
    <w:p w14:paraId="3BBDAAE1" w14:textId="77777777" w:rsidR="00143680" w:rsidRPr="001B7B24" w:rsidRDefault="00143680" w:rsidP="00143680">
      <w:pPr>
        <w:spacing w:after="0" w:line="240" w:lineRule="auto"/>
      </w:pPr>
    </w:p>
    <w:p w14:paraId="59760396" w14:textId="47282952" w:rsidR="00955E6E" w:rsidRPr="001B7B24" w:rsidRDefault="00143680" w:rsidP="00940D97">
      <w:pPr>
        <w:pStyle w:val="Estilo5"/>
      </w:pPr>
      <w:bookmarkStart w:id="73" w:name="_bookmark3"/>
      <w:bookmarkStart w:id="74" w:name="_Toc113909356"/>
      <w:bookmarkStart w:id="75" w:name="_Toc113909750"/>
      <w:bookmarkStart w:id="76" w:name="_Toc113910132"/>
      <w:bookmarkStart w:id="77" w:name="_Toc113910509"/>
      <w:bookmarkStart w:id="78" w:name="_Toc113911374"/>
      <w:bookmarkStart w:id="79" w:name="_Toc113911760"/>
      <w:bookmarkStart w:id="80" w:name="_Toc113909357"/>
      <w:bookmarkStart w:id="81" w:name="_Toc113909751"/>
      <w:bookmarkStart w:id="82" w:name="_Toc113910133"/>
      <w:bookmarkStart w:id="83" w:name="_Toc113910510"/>
      <w:bookmarkStart w:id="84" w:name="_Toc113911375"/>
      <w:bookmarkStart w:id="85" w:name="_Toc113911761"/>
      <w:bookmarkStart w:id="86" w:name="_Toc113909358"/>
      <w:bookmarkStart w:id="87" w:name="_Toc113909752"/>
      <w:bookmarkStart w:id="88" w:name="_Toc113910134"/>
      <w:bookmarkStart w:id="89" w:name="_Toc113910511"/>
      <w:bookmarkStart w:id="90" w:name="_Toc113911376"/>
      <w:bookmarkStart w:id="91" w:name="_Toc113911762"/>
      <w:bookmarkStart w:id="92" w:name="_bookmark4"/>
      <w:bookmarkStart w:id="93" w:name="_bookmark5"/>
      <w:bookmarkStart w:id="94" w:name="_Toc113909360"/>
      <w:bookmarkStart w:id="95" w:name="_Toc113909754"/>
      <w:bookmarkStart w:id="96" w:name="_Toc113910136"/>
      <w:bookmarkStart w:id="97" w:name="_Toc113910513"/>
      <w:bookmarkStart w:id="98" w:name="_Toc113911378"/>
      <w:bookmarkStart w:id="99" w:name="_Toc113911764"/>
      <w:bookmarkStart w:id="100" w:name="_bookmark6"/>
      <w:bookmarkStart w:id="101" w:name="_Toc113909361"/>
      <w:bookmarkStart w:id="102" w:name="_Toc113909755"/>
      <w:bookmarkStart w:id="103" w:name="_Toc113910137"/>
      <w:bookmarkStart w:id="104" w:name="_Toc113910514"/>
      <w:bookmarkStart w:id="105" w:name="_Toc113911379"/>
      <w:bookmarkStart w:id="106" w:name="_Toc113911765"/>
      <w:bookmarkStart w:id="107" w:name="_Toc113909362"/>
      <w:bookmarkStart w:id="108" w:name="_Toc113909756"/>
      <w:bookmarkStart w:id="109" w:name="_Toc113910138"/>
      <w:bookmarkStart w:id="110" w:name="_Toc113910515"/>
      <w:bookmarkStart w:id="111" w:name="_Toc113911380"/>
      <w:bookmarkStart w:id="112" w:name="_Toc113911766"/>
      <w:bookmarkStart w:id="113" w:name="_Toc113909363"/>
      <w:bookmarkStart w:id="114" w:name="_Toc113909757"/>
      <w:bookmarkStart w:id="115" w:name="_Toc113910139"/>
      <w:bookmarkStart w:id="116" w:name="_Toc113910516"/>
      <w:bookmarkStart w:id="117" w:name="_Toc113911381"/>
      <w:bookmarkStart w:id="118" w:name="_Toc113911767"/>
      <w:bookmarkStart w:id="119" w:name="_Toc113909364"/>
      <w:bookmarkStart w:id="120" w:name="_Toc113909758"/>
      <w:bookmarkStart w:id="121" w:name="_Toc113910140"/>
      <w:bookmarkStart w:id="122" w:name="_Toc113910517"/>
      <w:bookmarkStart w:id="123" w:name="_Toc113911382"/>
      <w:bookmarkStart w:id="124" w:name="_Toc113911768"/>
      <w:bookmarkStart w:id="125" w:name="_bookmark7"/>
      <w:bookmarkStart w:id="126" w:name="_Toc113909365"/>
      <w:bookmarkStart w:id="127" w:name="_Toc113909759"/>
      <w:bookmarkStart w:id="128" w:name="_Toc113910141"/>
      <w:bookmarkStart w:id="129" w:name="_Toc113910518"/>
      <w:bookmarkStart w:id="130" w:name="_Toc113911383"/>
      <w:bookmarkStart w:id="131" w:name="_Toc113911769"/>
      <w:bookmarkStart w:id="132" w:name="_Toc113909366"/>
      <w:bookmarkStart w:id="133" w:name="_Toc113909760"/>
      <w:bookmarkStart w:id="134" w:name="_Toc113910142"/>
      <w:bookmarkStart w:id="135" w:name="_Toc113910519"/>
      <w:bookmarkStart w:id="136" w:name="_Toc113911384"/>
      <w:bookmarkStart w:id="137" w:name="_Toc113911770"/>
      <w:bookmarkStart w:id="138" w:name="_Toc113909367"/>
      <w:bookmarkStart w:id="139" w:name="_Toc113909761"/>
      <w:bookmarkStart w:id="140" w:name="_Toc113910143"/>
      <w:bookmarkStart w:id="141" w:name="_Toc113910520"/>
      <w:bookmarkStart w:id="142" w:name="_Toc113911385"/>
      <w:bookmarkStart w:id="143" w:name="_Toc113911771"/>
      <w:bookmarkStart w:id="144" w:name="_Toc113909368"/>
      <w:bookmarkStart w:id="145" w:name="_Toc113909762"/>
      <w:bookmarkStart w:id="146" w:name="_Toc113910144"/>
      <w:bookmarkStart w:id="147" w:name="_Toc113910521"/>
      <w:bookmarkStart w:id="148" w:name="_Toc113911386"/>
      <w:bookmarkStart w:id="149" w:name="_Toc113911772"/>
      <w:bookmarkStart w:id="150" w:name="_Toc113909369"/>
      <w:bookmarkStart w:id="151" w:name="_Toc113909763"/>
      <w:bookmarkStart w:id="152" w:name="_Toc113910145"/>
      <w:bookmarkStart w:id="153" w:name="_Toc113910522"/>
      <w:bookmarkStart w:id="154" w:name="_Toc113911387"/>
      <w:bookmarkStart w:id="155" w:name="_Toc113911773"/>
      <w:bookmarkStart w:id="156" w:name="_Toc113909370"/>
      <w:bookmarkStart w:id="157" w:name="_Toc113909764"/>
      <w:bookmarkStart w:id="158" w:name="_Toc113910146"/>
      <w:bookmarkStart w:id="159" w:name="_Toc113910523"/>
      <w:bookmarkStart w:id="160" w:name="_Toc113911388"/>
      <w:bookmarkStart w:id="161" w:name="_Toc113911774"/>
      <w:bookmarkStart w:id="162" w:name="_Toc113909371"/>
      <w:bookmarkStart w:id="163" w:name="_Toc113909765"/>
      <w:bookmarkStart w:id="164" w:name="_Toc113910147"/>
      <w:bookmarkStart w:id="165" w:name="_Toc113910524"/>
      <w:bookmarkStart w:id="166" w:name="_Toc113911389"/>
      <w:bookmarkStart w:id="167" w:name="_Toc113911775"/>
      <w:bookmarkStart w:id="168" w:name="_Toc113909372"/>
      <w:bookmarkStart w:id="169" w:name="_Toc113909766"/>
      <w:bookmarkStart w:id="170" w:name="_Toc113910148"/>
      <w:bookmarkStart w:id="171" w:name="_Toc113910525"/>
      <w:bookmarkStart w:id="172" w:name="_Toc113911390"/>
      <w:bookmarkStart w:id="173" w:name="_Toc113911776"/>
      <w:bookmarkStart w:id="174" w:name="_Toc113909373"/>
      <w:bookmarkStart w:id="175" w:name="_Toc113909767"/>
      <w:bookmarkStart w:id="176" w:name="_Toc113910149"/>
      <w:bookmarkStart w:id="177" w:name="_Toc113910526"/>
      <w:bookmarkStart w:id="178" w:name="_Toc113911391"/>
      <w:bookmarkStart w:id="179" w:name="_Toc113911777"/>
      <w:bookmarkStart w:id="180" w:name="_Toc113909374"/>
      <w:bookmarkStart w:id="181" w:name="_Toc113909768"/>
      <w:bookmarkStart w:id="182" w:name="_Toc113910150"/>
      <w:bookmarkStart w:id="183" w:name="_Toc113910527"/>
      <w:bookmarkStart w:id="184" w:name="_Toc113911392"/>
      <w:bookmarkStart w:id="185" w:name="_Toc113911778"/>
      <w:bookmarkStart w:id="186" w:name="_Toc113909375"/>
      <w:bookmarkStart w:id="187" w:name="_Toc113909769"/>
      <w:bookmarkStart w:id="188" w:name="_Toc113910151"/>
      <w:bookmarkStart w:id="189" w:name="_Toc113910528"/>
      <w:bookmarkStart w:id="190" w:name="_Toc113911393"/>
      <w:bookmarkStart w:id="191" w:name="_Toc113911779"/>
      <w:bookmarkStart w:id="192" w:name="_Toc113909376"/>
      <w:bookmarkStart w:id="193" w:name="_Toc113909770"/>
      <w:bookmarkStart w:id="194" w:name="_Toc113910152"/>
      <w:bookmarkStart w:id="195" w:name="_Toc113910529"/>
      <w:bookmarkStart w:id="196" w:name="_Toc113911394"/>
      <w:bookmarkStart w:id="197" w:name="_Toc113911780"/>
      <w:bookmarkStart w:id="198" w:name="_Toc113909377"/>
      <w:bookmarkStart w:id="199" w:name="_Toc113909771"/>
      <w:bookmarkStart w:id="200" w:name="_Toc113910153"/>
      <w:bookmarkStart w:id="201" w:name="_Toc113910530"/>
      <w:bookmarkStart w:id="202" w:name="_Toc113911395"/>
      <w:bookmarkStart w:id="203" w:name="_Toc113911781"/>
      <w:bookmarkStart w:id="204" w:name="_Toc113909378"/>
      <w:bookmarkStart w:id="205" w:name="_Toc113909772"/>
      <w:bookmarkStart w:id="206" w:name="_Toc113910154"/>
      <w:bookmarkStart w:id="207" w:name="_Toc113910531"/>
      <w:bookmarkStart w:id="208" w:name="_Toc113911396"/>
      <w:bookmarkStart w:id="209" w:name="_Toc113911782"/>
      <w:bookmarkStart w:id="210" w:name="_Toc113909379"/>
      <w:bookmarkStart w:id="211" w:name="_Toc113909773"/>
      <w:bookmarkStart w:id="212" w:name="_Toc113910155"/>
      <w:bookmarkStart w:id="213" w:name="_Toc113910532"/>
      <w:bookmarkStart w:id="214" w:name="_Toc113911397"/>
      <w:bookmarkStart w:id="215" w:name="_Toc113911783"/>
      <w:bookmarkStart w:id="216" w:name="_Toc113909380"/>
      <w:bookmarkStart w:id="217" w:name="_Toc113909774"/>
      <w:bookmarkStart w:id="218" w:name="_Toc113910156"/>
      <w:bookmarkStart w:id="219" w:name="_Toc113910533"/>
      <w:bookmarkStart w:id="220" w:name="_Toc113911398"/>
      <w:bookmarkStart w:id="221" w:name="_Toc113911784"/>
      <w:bookmarkStart w:id="222" w:name="_Toc113909381"/>
      <w:bookmarkStart w:id="223" w:name="_Toc113909775"/>
      <w:bookmarkStart w:id="224" w:name="_Toc113910157"/>
      <w:bookmarkStart w:id="225" w:name="_Toc113910534"/>
      <w:bookmarkStart w:id="226" w:name="_Toc113911399"/>
      <w:bookmarkStart w:id="227" w:name="_Toc113911785"/>
      <w:bookmarkStart w:id="228" w:name="_Toc113909382"/>
      <w:bookmarkStart w:id="229" w:name="_Toc113909776"/>
      <w:bookmarkStart w:id="230" w:name="_Toc113910158"/>
      <w:bookmarkStart w:id="231" w:name="_Toc113910535"/>
      <w:bookmarkStart w:id="232" w:name="_Toc113911400"/>
      <w:bookmarkStart w:id="233" w:name="_Toc113911786"/>
      <w:bookmarkStart w:id="234" w:name="_Toc113909383"/>
      <w:bookmarkStart w:id="235" w:name="_Toc113909777"/>
      <w:bookmarkStart w:id="236" w:name="_Toc113910159"/>
      <w:bookmarkStart w:id="237" w:name="_Toc113910536"/>
      <w:bookmarkStart w:id="238" w:name="_Toc113911401"/>
      <w:bookmarkStart w:id="239" w:name="_Toc113911787"/>
      <w:bookmarkStart w:id="240" w:name="_Toc113909384"/>
      <w:bookmarkStart w:id="241" w:name="_Toc113909778"/>
      <w:bookmarkStart w:id="242" w:name="_Toc113910160"/>
      <w:bookmarkStart w:id="243" w:name="_Toc113910537"/>
      <w:bookmarkStart w:id="244" w:name="_Toc113911402"/>
      <w:bookmarkStart w:id="245" w:name="_Toc113911788"/>
      <w:bookmarkStart w:id="246" w:name="_Toc113909385"/>
      <w:bookmarkStart w:id="247" w:name="_Toc113909779"/>
      <w:bookmarkStart w:id="248" w:name="_Toc113910161"/>
      <w:bookmarkStart w:id="249" w:name="_Toc113910538"/>
      <w:bookmarkStart w:id="250" w:name="_Toc113911403"/>
      <w:bookmarkStart w:id="251" w:name="_Toc113911789"/>
      <w:bookmarkStart w:id="252" w:name="_Toc113909386"/>
      <w:bookmarkStart w:id="253" w:name="_Toc113909780"/>
      <w:bookmarkStart w:id="254" w:name="_Toc113910162"/>
      <w:bookmarkStart w:id="255" w:name="_Toc113910539"/>
      <w:bookmarkStart w:id="256" w:name="_Toc113911404"/>
      <w:bookmarkStart w:id="257" w:name="_Toc113911790"/>
      <w:bookmarkStart w:id="258" w:name="_Toc113909387"/>
      <w:bookmarkStart w:id="259" w:name="_Toc113909781"/>
      <w:bookmarkStart w:id="260" w:name="_Toc113910163"/>
      <w:bookmarkStart w:id="261" w:name="_Toc113910540"/>
      <w:bookmarkStart w:id="262" w:name="_Toc113911405"/>
      <w:bookmarkStart w:id="263" w:name="_Toc113911791"/>
      <w:bookmarkStart w:id="264" w:name="_Toc113909388"/>
      <w:bookmarkStart w:id="265" w:name="_Toc113909782"/>
      <w:bookmarkStart w:id="266" w:name="_Toc113910164"/>
      <w:bookmarkStart w:id="267" w:name="_Toc113910541"/>
      <w:bookmarkStart w:id="268" w:name="_Toc113911406"/>
      <w:bookmarkStart w:id="269" w:name="_Toc113911792"/>
      <w:bookmarkStart w:id="270" w:name="_Toc113909389"/>
      <w:bookmarkStart w:id="271" w:name="_Toc113909783"/>
      <w:bookmarkStart w:id="272" w:name="_Toc113910165"/>
      <w:bookmarkStart w:id="273" w:name="_Toc113910542"/>
      <w:bookmarkStart w:id="274" w:name="_Toc113911407"/>
      <w:bookmarkStart w:id="275" w:name="_Toc113911793"/>
      <w:bookmarkStart w:id="276" w:name="_Toc113909390"/>
      <w:bookmarkStart w:id="277" w:name="_Toc113909784"/>
      <w:bookmarkStart w:id="278" w:name="_Toc113910166"/>
      <w:bookmarkStart w:id="279" w:name="_Toc113910543"/>
      <w:bookmarkStart w:id="280" w:name="_Toc113911408"/>
      <w:bookmarkStart w:id="281" w:name="_Toc113911794"/>
      <w:bookmarkStart w:id="282" w:name="_Toc113909391"/>
      <w:bookmarkStart w:id="283" w:name="_Toc113909785"/>
      <w:bookmarkStart w:id="284" w:name="_Toc113910167"/>
      <w:bookmarkStart w:id="285" w:name="_Toc113910544"/>
      <w:bookmarkStart w:id="286" w:name="_Toc113911409"/>
      <w:bookmarkStart w:id="287" w:name="_Toc113911795"/>
      <w:bookmarkStart w:id="288" w:name="_Toc113909392"/>
      <w:bookmarkStart w:id="289" w:name="_Toc113909786"/>
      <w:bookmarkStart w:id="290" w:name="_Toc113910168"/>
      <w:bookmarkStart w:id="291" w:name="_Toc113910545"/>
      <w:bookmarkStart w:id="292" w:name="_Toc113911410"/>
      <w:bookmarkStart w:id="293" w:name="_Toc113911796"/>
      <w:bookmarkStart w:id="294" w:name="_Toc113909393"/>
      <w:bookmarkStart w:id="295" w:name="_Toc113909787"/>
      <w:bookmarkStart w:id="296" w:name="_Toc113910169"/>
      <w:bookmarkStart w:id="297" w:name="_Toc113910546"/>
      <w:bookmarkStart w:id="298" w:name="_Toc113911411"/>
      <w:bookmarkStart w:id="299" w:name="_Toc113911797"/>
      <w:bookmarkStart w:id="300" w:name="_Toc113909394"/>
      <w:bookmarkStart w:id="301" w:name="_Toc113909788"/>
      <w:bookmarkStart w:id="302" w:name="_Toc113910170"/>
      <w:bookmarkStart w:id="303" w:name="_Toc113910547"/>
      <w:bookmarkStart w:id="304" w:name="_Toc113911412"/>
      <w:bookmarkStart w:id="305" w:name="_Toc113911798"/>
      <w:bookmarkStart w:id="306" w:name="_Toc113909395"/>
      <w:bookmarkStart w:id="307" w:name="_Toc113909789"/>
      <w:bookmarkStart w:id="308" w:name="_Toc113910171"/>
      <w:bookmarkStart w:id="309" w:name="_Toc113910548"/>
      <w:bookmarkStart w:id="310" w:name="_Toc113911413"/>
      <w:bookmarkStart w:id="311" w:name="_Toc113911799"/>
      <w:bookmarkStart w:id="312" w:name="_Toc113909396"/>
      <w:bookmarkStart w:id="313" w:name="_Toc113909790"/>
      <w:bookmarkStart w:id="314" w:name="_Toc113910172"/>
      <w:bookmarkStart w:id="315" w:name="_Toc113910549"/>
      <w:bookmarkStart w:id="316" w:name="_Toc113911414"/>
      <w:bookmarkStart w:id="317" w:name="_Toc113911800"/>
      <w:bookmarkStart w:id="318" w:name="_Toc113909397"/>
      <w:bookmarkStart w:id="319" w:name="_Toc113909791"/>
      <w:bookmarkStart w:id="320" w:name="_Toc113910173"/>
      <w:bookmarkStart w:id="321" w:name="_Toc113910550"/>
      <w:bookmarkStart w:id="322" w:name="_Toc113911415"/>
      <w:bookmarkStart w:id="323" w:name="_Toc113911801"/>
      <w:bookmarkStart w:id="324" w:name="_Toc113909398"/>
      <w:bookmarkStart w:id="325" w:name="_Toc113909792"/>
      <w:bookmarkStart w:id="326" w:name="_Toc113910174"/>
      <w:bookmarkStart w:id="327" w:name="_Toc113910551"/>
      <w:bookmarkStart w:id="328" w:name="_Toc113911416"/>
      <w:bookmarkStart w:id="329" w:name="_Toc113911802"/>
      <w:bookmarkStart w:id="330" w:name="_Toc113909399"/>
      <w:bookmarkStart w:id="331" w:name="_Toc113909793"/>
      <w:bookmarkStart w:id="332" w:name="_Toc113910175"/>
      <w:bookmarkStart w:id="333" w:name="_Toc113910552"/>
      <w:bookmarkStart w:id="334" w:name="_Toc113911417"/>
      <w:bookmarkStart w:id="335" w:name="_Toc113911803"/>
      <w:bookmarkStart w:id="336" w:name="_Toc113909400"/>
      <w:bookmarkStart w:id="337" w:name="_Toc113909794"/>
      <w:bookmarkStart w:id="338" w:name="_Toc113910176"/>
      <w:bookmarkStart w:id="339" w:name="_Toc113910553"/>
      <w:bookmarkStart w:id="340" w:name="_Toc113911418"/>
      <w:bookmarkStart w:id="341" w:name="_Toc113911804"/>
      <w:bookmarkStart w:id="342" w:name="_Toc113909401"/>
      <w:bookmarkStart w:id="343" w:name="_Toc113909795"/>
      <w:bookmarkStart w:id="344" w:name="_Toc113910177"/>
      <w:bookmarkStart w:id="345" w:name="_Toc113910554"/>
      <w:bookmarkStart w:id="346" w:name="_Toc113911419"/>
      <w:bookmarkStart w:id="347" w:name="_Toc113911805"/>
      <w:bookmarkStart w:id="348" w:name="_Toc113909402"/>
      <w:bookmarkStart w:id="349" w:name="_Toc113909796"/>
      <w:bookmarkStart w:id="350" w:name="_Toc113910178"/>
      <w:bookmarkStart w:id="351" w:name="_Toc113910555"/>
      <w:bookmarkStart w:id="352" w:name="_Toc113911420"/>
      <w:bookmarkStart w:id="353" w:name="_Toc113911806"/>
      <w:bookmarkStart w:id="354" w:name="_Toc113909403"/>
      <w:bookmarkStart w:id="355" w:name="_Toc113909797"/>
      <w:bookmarkStart w:id="356" w:name="_Toc113910179"/>
      <w:bookmarkStart w:id="357" w:name="_Toc113910556"/>
      <w:bookmarkStart w:id="358" w:name="_Toc113911421"/>
      <w:bookmarkStart w:id="359" w:name="_Toc113911807"/>
      <w:bookmarkStart w:id="360" w:name="_Toc113909404"/>
      <w:bookmarkStart w:id="361" w:name="_Toc113909798"/>
      <w:bookmarkStart w:id="362" w:name="_Toc113910180"/>
      <w:bookmarkStart w:id="363" w:name="_Toc113910557"/>
      <w:bookmarkStart w:id="364" w:name="_Toc113911422"/>
      <w:bookmarkStart w:id="365" w:name="_Toc113911808"/>
      <w:bookmarkStart w:id="366" w:name="_Toc113909405"/>
      <w:bookmarkStart w:id="367" w:name="_Toc113909799"/>
      <w:bookmarkStart w:id="368" w:name="_Toc113910181"/>
      <w:bookmarkStart w:id="369" w:name="_Toc113910558"/>
      <w:bookmarkStart w:id="370" w:name="_Toc113911423"/>
      <w:bookmarkStart w:id="371" w:name="_Toc113911809"/>
      <w:bookmarkStart w:id="372" w:name="_Toc113909406"/>
      <w:bookmarkStart w:id="373" w:name="_Toc113909800"/>
      <w:bookmarkStart w:id="374" w:name="_Toc113910182"/>
      <w:bookmarkStart w:id="375" w:name="_Toc113910559"/>
      <w:bookmarkStart w:id="376" w:name="_Toc113911424"/>
      <w:bookmarkStart w:id="377" w:name="_Toc113911810"/>
      <w:bookmarkStart w:id="378" w:name="_Toc113909407"/>
      <w:bookmarkStart w:id="379" w:name="_Toc113909801"/>
      <w:bookmarkStart w:id="380" w:name="_Toc113910183"/>
      <w:bookmarkStart w:id="381" w:name="_Toc113910560"/>
      <w:bookmarkStart w:id="382" w:name="_Toc113911425"/>
      <w:bookmarkStart w:id="383" w:name="_Toc113911811"/>
      <w:bookmarkStart w:id="384" w:name="_Toc113909408"/>
      <w:bookmarkStart w:id="385" w:name="_Toc113909802"/>
      <w:bookmarkStart w:id="386" w:name="_Toc113910184"/>
      <w:bookmarkStart w:id="387" w:name="_Toc113910561"/>
      <w:bookmarkStart w:id="388" w:name="_Toc113911426"/>
      <w:bookmarkStart w:id="389" w:name="_Toc113911812"/>
      <w:bookmarkStart w:id="390" w:name="_Toc113909409"/>
      <w:bookmarkStart w:id="391" w:name="_Toc113909803"/>
      <w:bookmarkStart w:id="392" w:name="_Toc113910185"/>
      <w:bookmarkStart w:id="393" w:name="_Toc113910562"/>
      <w:bookmarkStart w:id="394" w:name="_Toc113911427"/>
      <w:bookmarkStart w:id="395" w:name="_Toc113911813"/>
      <w:bookmarkStart w:id="396" w:name="_Toc113909410"/>
      <w:bookmarkStart w:id="397" w:name="_Toc113909804"/>
      <w:bookmarkStart w:id="398" w:name="_Toc113910186"/>
      <w:bookmarkStart w:id="399" w:name="_Toc113910563"/>
      <w:bookmarkStart w:id="400" w:name="_Toc113911428"/>
      <w:bookmarkStart w:id="401" w:name="_Toc113911814"/>
      <w:bookmarkStart w:id="402" w:name="_Toc113909411"/>
      <w:bookmarkStart w:id="403" w:name="_Toc113909805"/>
      <w:bookmarkStart w:id="404" w:name="_Toc113910187"/>
      <w:bookmarkStart w:id="405" w:name="_Toc113910564"/>
      <w:bookmarkStart w:id="406" w:name="_Toc113911429"/>
      <w:bookmarkStart w:id="407" w:name="_Toc113911815"/>
      <w:bookmarkStart w:id="408" w:name="_Toc113909412"/>
      <w:bookmarkStart w:id="409" w:name="_Toc113909806"/>
      <w:bookmarkStart w:id="410" w:name="_Toc113910188"/>
      <w:bookmarkStart w:id="411" w:name="_Toc113910565"/>
      <w:bookmarkStart w:id="412" w:name="_Toc113911430"/>
      <w:bookmarkStart w:id="413" w:name="_Toc113911816"/>
      <w:bookmarkStart w:id="414" w:name="_Toc113909413"/>
      <w:bookmarkStart w:id="415" w:name="_Toc113909807"/>
      <w:bookmarkStart w:id="416" w:name="_Toc113910189"/>
      <w:bookmarkStart w:id="417" w:name="_Toc113910566"/>
      <w:bookmarkStart w:id="418" w:name="_Toc113911431"/>
      <w:bookmarkStart w:id="419" w:name="_Toc113911817"/>
      <w:bookmarkStart w:id="420" w:name="_Toc113909414"/>
      <w:bookmarkStart w:id="421" w:name="_Toc113909808"/>
      <w:bookmarkStart w:id="422" w:name="_Toc113910190"/>
      <w:bookmarkStart w:id="423" w:name="_Toc113910567"/>
      <w:bookmarkStart w:id="424" w:name="_Toc113911432"/>
      <w:bookmarkStart w:id="425" w:name="_Toc113911818"/>
      <w:bookmarkStart w:id="426" w:name="_Toc113909415"/>
      <w:bookmarkStart w:id="427" w:name="_Toc113909809"/>
      <w:bookmarkStart w:id="428" w:name="_Toc113910191"/>
      <w:bookmarkStart w:id="429" w:name="_Toc113910568"/>
      <w:bookmarkStart w:id="430" w:name="_Toc113911433"/>
      <w:bookmarkStart w:id="431" w:name="_Toc113911819"/>
      <w:bookmarkStart w:id="432" w:name="_Toc113909416"/>
      <w:bookmarkStart w:id="433" w:name="_Toc113909810"/>
      <w:bookmarkStart w:id="434" w:name="_Toc113910192"/>
      <w:bookmarkStart w:id="435" w:name="_Toc113910569"/>
      <w:bookmarkStart w:id="436" w:name="_Toc113911434"/>
      <w:bookmarkStart w:id="437" w:name="_Toc113911820"/>
      <w:bookmarkStart w:id="438" w:name="_Toc113909417"/>
      <w:bookmarkStart w:id="439" w:name="_Toc113909811"/>
      <w:bookmarkStart w:id="440" w:name="_Toc113910193"/>
      <w:bookmarkStart w:id="441" w:name="_Toc113910570"/>
      <w:bookmarkStart w:id="442" w:name="_Toc113911435"/>
      <w:bookmarkStart w:id="443" w:name="_Toc113911821"/>
      <w:bookmarkStart w:id="444" w:name="_Toc113909418"/>
      <w:bookmarkStart w:id="445" w:name="_Toc113909812"/>
      <w:bookmarkStart w:id="446" w:name="_Toc113910194"/>
      <w:bookmarkStart w:id="447" w:name="_Toc113910571"/>
      <w:bookmarkStart w:id="448" w:name="_Toc113911436"/>
      <w:bookmarkStart w:id="449" w:name="_Toc113911822"/>
      <w:bookmarkStart w:id="450" w:name="_Toc113909419"/>
      <w:bookmarkStart w:id="451" w:name="_Toc113909813"/>
      <w:bookmarkStart w:id="452" w:name="_Toc113910195"/>
      <w:bookmarkStart w:id="453" w:name="_Toc113910572"/>
      <w:bookmarkStart w:id="454" w:name="_Toc113911437"/>
      <w:bookmarkStart w:id="455" w:name="_Toc113911823"/>
      <w:bookmarkStart w:id="456" w:name="_Toc113909420"/>
      <w:bookmarkStart w:id="457" w:name="_Toc113909814"/>
      <w:bookmarkStart w:id="458" w:name="_Toc113910196"/>
      <w:bookmarkStart w:id="459" w:name="_Toc113910573"/>
      <w:bookmarkStart w:id="460" w:name="_Toc113911438"/>
      <w:bookmarkStart w:id="461" w:name="_Toc113911824"/>
      <w:bookmarkStart w:id="462" w:name="_Toc113909421"/>
      <w:bookmarkStart w:id="463" w:name="_Toc113909815"/>
      <w:bookmarkStart w:id="464" w:name="_Toc113910197"/>
      <w:bookmarkStart w:id="465" w:name="_Toc113910574"/>
      <w:bookmarkStart w:id="466" w:name="_Toc113911439"/>
      <w:bookmarkStart w:id="467" w:name="_Toc113911825"/>
      <w:bookmarkStart w:id="468" w:name="_Toc113909422"/>
      <w:bookmarkStart w:id="469" w:name="_Toc113909816"/>
      <w:bookmarkStart w:id="470" w:name="_Toc113910198"/>
      <w:bookmarkStart w:id="471" w:name="_Toc113910575"/>
      <w:bookmarkStart w:id="472" w:name="_Toc113911440"/>
      <w:bookmarkStart w:id="473" w:name="_Toc113911826"/>
      <w:bookmarkStart w:id="474" w:name="_Toc113909423"/>
      <w:bookmarkStart w:id="475" w:name="_Toc113909817"/>
      <w:bookmarkStart w:id="476" w:name="_Toc113910199"/>
      <w:bookmarkStart w:id="477" w:name="_Toc113910576"/>
      <w:bookmarkStart w:id="478" w:name="_Toc113911441"/>
      <w:bookmarkStart w:id="479" w:name="_Toc113911827"/>
      <w:bookmarkStart w:id="480" w:name="_Toc113909424"/>
      <w:bookmarkStart w:id="481" w:name="_Toc113909818"/>
      <w:bookmarkStart w:id="482" w:name="_Toc113910200"/>
      <w:bookmarkStart w:id="483" w:name="_Toc113910577"/>
      <w:bookmarkStart w:id="484" w:name="_Toc113911442"/>
      <w:bookmarkStart w:id="485" w:name="_Toc113911828"/>
      <w:bookmarkStart w:id="486" w:name="_Toc113909425"/>
      <w:bookmarkStart w:id="487" w:name="_Toc113909819"/>
      <w:bookmarkStart w:id="488" w:name="_Toc113910201"/>
      <w:bookmarkStart w:id="489" w:name="_Toc113910578"/>
      <w:bookmarkStart w:id="490" w:name="_Toc113911443"/>
      <w:bookmarkStart w:id="491" w:name="_Toc113911829"/>
      <w:bookmarkStart w:id="492" w:name="_Toc113909426"/>
      <w:bookmarkStart w:id="493" w:name="_Toc113909820"/>
      <w:bookmarkStart w:id="494" w:name="_Toc113910202"/>
      <w:bookmarkStart w:id="495" w:name="_Toc113910579"/>
      <w:bookmarkStart w:id="496" w:name="_Toc113911444"/>
      <w:bookmarkStart w:id="497" w:name="_Toc113911830"/>
      <w:bookmarkStart w:id="498" w:name="_Toc113909427"/>
      <w:bookmarkStart w:id="499" w:name="_Toc113909821"/>
      <w:bookmarkStart w:id="500" w:name="_Toc113910203"/>
      <w:bookmarkStart w:id="501" w:name="_Toc113910580"/>
      <w:bookmarkStart w:id="502" w:name="_Toc113911445"/>
      <w:bookmarkStart w:id="503" w:name="_Toc113911831"/>
      <w:bookmarkStart w:id="504" w:name="_Toc113909428"/>
      <w:bookmarkStart w:id="505" w:name="_Toc113909822"/>
      <w:bookmarkStart w:id="506" w:name="_Toc113910204"/>
      <w:bookmarkStart w:id="507" w:name="_Toc113910581"/>
      <w:bookmarkStart w:id="508" w:name="_Toc113911446"/>
      <w:bookmarkStart w:id="509" w:name="_Toc113911832"/>
      <w:bookmarkStart w:id="510" w:name="_Toc113909429"/>
      <w:bookmarkStart w:id="511" w:name="_Toc113909823"/>
      <w:bookmarkStart w:id="512" w:name="_Toc113910205"/>
      <w:bookmarkStart w:id="513" w:name="_Toc113910582"/>
      <w:bookmarkStart w:id="514" w:name="_Toc113911447"/>
      <w:bookmarkStart w:id="515" w:name="_Toc113911833"/>
      <w:bookmarkStart w:id="516" w:name="_Toc113909430"/>
      <w:bookmarkStart w:id="517" w:name="_Toc113909824"/>
      <w:bookmarkStart w:id="518" w:name="_Toc113910206"/>
      <w:bookmarkStart w:id="519" w:name="_Toc113910583"/>
      <w:bookmarkStart w:id="520" w:name="_Toc113911448"/>
      <w:bookmarkStart w:id="521" w:name="_Toc113911834"/>
      <w:bookmarkStart w:id="522" w:name="_Toc113909431"/>
      <w:bookmarkStart w:id="523" w:name="_Toc113909825"/>
      <w:bookmarkStart w:id="524" w:name="_Toc113910207"/>
      <w:bookmarkStart w:id="525" w:name="_Toc113910584"/>
      <w:bookmarkStart w:id="526" w:name="_Toc113911449"/>
      <w:bookmarkStart w:id="527" w:name="_Toc113911835"/>
      <w:bookmarkStart w:id="528" w:name="_Toc113909432"/>
      <w:bookmarkStart w:id="529" w:name="_Toc113909826"/>
      <w:bookmarkStart w:id="530" w:name="_Toc113910208"/>
      <w:bookmarkStart w:id="531" w:name="_Toc113910585"/>
      <w:bookmarkStart w:id="532" w:name="_Toc113911450"/>
      <w:bookmarkStart w:id="533" w:name="_Toc113911836"/>
      <w:bookmarkStart w:id="534" w:name="_Toc113909433"/>
      <w:bookmarkStart w:id="535" w:name="_Toc113909827"/>
      <w:bookmarkStart w:id="536" w:name="_Toc113910209"/>
      <w:bookmarkStart w:id="537" w:name="_Toc113910586"/>
      <w:bookmarkStart w:id="538" w:name="_Toc113911451"/>
      <w:bookmarkStart w:id="539" w:name="_Toc113911837"/>
      <w:bookmarkStart w:id="540" w:name="_Toc113909434"/>
      <w:bookmarkStart w:id="541" w:name="_Toc113909828"/>
      <w:bookmarkStart w:id="542" w:name="_Toc113910210"/>
      <w:bookmarkStart w:id="543" w:name="_Toc113910587"/>
      <w:bookmarkStart w:id="544" w:name="_Toc113911452"/>
      <w:bookmarkStart w:id="545" w:name="_Toc113911838"/>
      <w:bookmarkStart w:id="546" w:name="_Toc113909435"/>
      <w:bookmarkStart w:id="547" w:name="_Toc113909829"/>
      <w:bookmarkStart w:id="548" w:name="_Toc113910211"/>
      <w:bookmarkStart w:id="549" w:name="_Toc113910588"/>
      <w:bookmarkStart w:id="550" w:name="_Toc113911453"/>
      <w:bookmarkStart w:id="551" w:name="_Toc113911839"/>
      <w:bookmarkStart w:id="552" w:name="_Toc113909436"/>
      <w:bookmarkStart w:id="553" w:name="_Toc113909830"/>
      <w:bookmarkStart w:id="554" w:name="_Toc113910212"/>
      <w:bookmarkStart w:id="555" w:name="_Toc113910589"/>
      <w:bookmarkStart w:id="556" w:name="_Toc113911454"/>
      <w:bookmarkStart w:id="557" w:name="_Toc113911840"/>
      <w:bookmarkStart w:id="558" w:name="_Toc113909437"/>
      <w:bookmarkStart w:id="559" w:name="_Toc113909831"/>
      <w:bookmarkStart w:id="560" w:name="_Toc113910213"/>
      <w:bookmarkStart w:id="561" w:name="_Toc113910590"/>
      <w:bookmarkStart w:id="562" w:name="_Toc113911455"/>
      <w:bookmarkStart w:id="563" w:name="_Toc113911841"/>
      <w:bookmarkStart w:id="564" w:name="_Toc113909438"/>
      <w:bookmarkStart w:id="565" w:name="_Toc113909832"/>
      <w:bookmarkStart w:id="566" w:name="_Toc113910214"/>
      <w:bookmarkStart w:id="567" w:name="_Toc113910591"/>
      <w:bookmarkStart w:id="568" w:name="_Toc113911456"/>
      <w:bookmarkStart w:id="569" w:name="_Toc113911842"/>
      <w:bookmarkStart w:id="570" w:name="_Toc113909439"/>
      <w:bookmarkStart w:id="571" w:name="_Toc113909833"/>
      <w:bookmarkStart w:id="572" w:name="_Toc113910215"/>
      <w:bookmarkStart w:id="573" w:name="_Toc113910592"/>
      <w:bookmarkStart w:id="574" w:name="_Toc113911457"/>
      <w:bookmarkStart w:id="575" w:name="_Toc113911843"/>
      <w:bookmarkStart w:id="576" w:name="_Toc113909440"/>
      <w:bookmarkStart w:id="577" w:name="_Toc113909834"/>
      <w:bookmarkStart w:id="578" w:name="_Toc113910216"/>
      <w:bookmarkStart w:id="579" w:name="_Toc113910593"/>
      <w:bookmarkStart w:id="580" w:name="_Toc113911458"/>
      <w:bookmarkStart w:id="581" w:name="_Toc113911844"/>
      <w:bookmarkStart w:id="582" w:name="_Toc113909441"/>
      <w:bookmarkStart w:id="583" w:name="_Toc113909835"/>
      <w:bookmarkStart w:id="584" w:name="_Toc113910217"/>
      <w:bookmarkStart w:id="585" w:name="_Toc113910594"/>
      <w:bookmarkStart w:id="586" w:name="_Toc113911459"/>
      <w:bookmarkStart w:id="587" w:name="_Toc113911845"/>
      <w:bookmarkStart w:id="588" w:name="_Toc113909442"/>
      <w:bookmarkStart w:id="589" w:name="_Toc113909836"/>
      <w:bookmarkStart w:id="590" w:name="_Toc113910218"/>
      <w:bookmarkStart w:id="591" w:name="_Toc113910595"/>
      <w:bookmarkStart w:id="592" w:name="_Toc113911460"/>
      <w:bookmarkStart w:id="593" w:name="_Toc113911846"/>
      <w:bookmarkStart w:id="594" w:name="_Toc113909443"/>
      <w:bookmarkStart w:id="595" w:name="_Toc113909837"/>
      <w:bookmarkStart w:id="596" w:name="_Toc113910219"/>
      <w:bookmarkStart w:id="597" w:name="_Toc113910596"/>
      <w:bookmarkStart w:id="598" w:name="_Toc113911461"/>
      <w:bookmarkStart w:id="599" w:name="_Toc113911847"/>
      <w:bookmarkStart w:id="600" w:name="_Toc113909444"/>
      <w:bookmarkStart w:id="601" w:name="_Toc113909838"/>
      <w:bookmarkStart w:id="602" w:name="_Toc113910220"/>
      <w:bookmarkStart w:id="603" w:name="_Toc113910597"/>
      <w:bookmarkStart w:id="604" w:name="_Toc113911462"/>
      <w:bookmarkStart w:id="605" w:name="_Toc113911848"/>
      <w:bookmarkStart w:id="606" w:name="_Toc113909445"/>
      <w:bookmarkStart w:id="607" w:name="_Toc113909839"/>
      <w:bookmarkStart w:id="608" w:name="_Toc113910221"/>
      <w:bookmarkStart w:id="609" w:name="_Toc113910598"/>
      <w:bookmarkStart w:id="610" w:name="_Toc113911463"/>
      <w:bookmarkStart w:id="611" w:name="_Toc113911849"/>
      <w:bookmarkStart w:id="612" w:name="_Toc113909446"/>
      <w:bookmarkStart w:id="613" w:name="_Toc113909840"/>
      <w:bookmarkStart w:id="614" w:name="_Toc113910222"/>
      <w:bookmarkStart w:id="615" w:name="_Toc113910599"/>
      <w:bookmarkStart w:id="616" w:name="_Toc113911464"/>
      <w:bookmarkStart w:id="617" w:name="_Toc113911850"/>
      <w:bookmarkStart w:id="618" w:name="_Toc113909447"/>
      <w:bookmarkStart w:id="619" w:name="_Toc113909841"/>
      <w:bookmarkStart w:id="620" w:name="_Toc113910223"/>
      <w:bookmarkStart w:id="621" w:name="_Toc113910600"/>
      <w:bookmarkStart w:id="622" w:name="_Toc113911465"/>
      <w:bookmarkStart w:id="623" w:name="_Toc113911851"/>
      <w:bookmarkStart w:id="624" w:name="_Toc113909448"/>
      <w:bookmarkStart w:id="625" w:name="_Toc113909842"/>
      <w:bookmarkStart w:id="626" w:name="_Toc113910224"/>
      <w:bookmarkStart w:id="627" w:name="_Toc113910601"/>
      <w:bookmarkStart w:id="628" w:name="_Toc113911466"/>
      <w:bookmarkStart w:id="629" w:name="_Toc113911852"/>
      <w:bookmarkStart w:id="630" w:name="_Toc113909449"/>
      <w:bookmarkStart w:id="631" w:name="_Toc113909843"/>
      <w:bookmarkStart w:id="632" w:name="_Toc113910225"/>
      <w:bookmarkStart w:id="633" w:name="_Toc113910602"/>
      <w:bookmarkStart w:id="634" w:name="_Toc113911467"/>
      <w:bookmarkStart w:id="635" w:name="_Toc113911853"/>
      <w:bookmarkStart w:id="636" w:name="_Toc113909450"/>
      <w:bookmarkStart w:id="637" w:name="_Toc113909844"/>
      <w:bookmarkStart w:id="638" w:name="_Toc113910226"/>
      <w:bookmarkStart w:id="639" w:name="_Toc113910603"/>
      <w:bookmarkStart w:id="640" w:name="_Toc113911468"/>
      <w:bookmarkStart w:id="641" w:name="_Toc113911854"/>
      <w:bookmarkStart w:id="642" w:name="_Toc113909451"/>
      <w:bookmarkStart w:id="643" w:name="_Toc113909845"/>
      <w:bookmarkStart w:id="644" w:name="_Toc113910227"/>
      <w:bookmarkStart w:id="645" w:name="_Toc113910604"/>
      <w:bookmarkStart w:id="646" w:name="_Toc113911469"/>
      <w:bookmarkStart w:id="647" w:name="_Toc113911855"/>
      <w:bookmarkStart w:id="648" w:name="_Toc113909452"/>
      <w:bookmarkStart w:id="649" w:name="_Toc113909846"/>
      <w:bookmarkStart w:id="650" w:name="_Toc113910228"/>
      <w:bookmarkStart w:id="651" w:name="_Toc113910605"/>
      <w:bookmarkStart w:id="652" w:name="_Toc113911470"/>
      <w:bookmarkStart w:id="653" w:name="_Toc113911856"/>
      <w:bookmarkStart w:id="654" w:name="_Toc113909453"/>
      <w:bookmarkStart w:id="655" w:name="_Toc113909847"/>
      <w:bookmarkStart w:id="656" w:name="_Toc113910229"/>
      <w:bookmarkStart w:id="657" w:name="_Toc113910606"/>
      <w:bookmarkStart w:id="658" w:name="_Toc113911471"/>
      <w:bookmarkStart w:id="659" w:name="_Toc113911857"/>
      <w:bookmarkStart w:id="660" w:name="_Toc113909454"/>
      <w:bookmarkStart w:id="661" w:name="_Toc113909848"/>
      <w:bookmarkStart w:id="662" w:name="_Toc113910230"/>
      <w:bookmarkStart w:id="663" w:name="_Toc113910607"/>
      <w:bookmarkStart w:id="664" w:name="_Toc113911472"/>
      <w:bookmarkStart w:id="665" w:name="_Toc113911858"/>
      <w:bookmarkStart w:id="666" w:name="_Toc113909455"/>
      <w:bookmarkStart w:id="667" w:name="_Toc113909849"/>
      <w:bookmarkStart w:id="668" w:name="_Toc113910231"/>
      <w:bookmarkStart w:id="669" w:name="_Toc113910608"/>
      <w:bookmarkStart w:id="670" w:name="_Toc113911473"/>
      <w:bookmarkStart w:id="671" w:name="_Toc113911859"/>
      <w:bookmarkStart w:id="672" w:name="_Toc113909456"/>
      <w:bookmarkStart w:id="673" w:name="_Toc113909850"/>
      <w:bookmarkStart w:id="674" w:name="_Toc113910232"/>
      <w:bookmarkStart w:id="675" w:name="_Toc113910609"/>
      <w:bookmarkStart w:id="676" w:name="_Toc113911474"/>
      <w:bookmarkStart w:id="677" w:name="_Toc113911860"/>
      <w:bookmarkStart w:id="678" w:name="_Toc113909457"/>
      <w:bookmarkStart w:id="679" w:name="_Toc113909851"/>
      <w:bookmarkStart w:id="680" w:name="_Toc113910233"/>
      <w:bookmarkStart w:id="681" w:name="_Toc113910610"/>
      <w:bookmarkStart w:id="682" w:name="_Toc113911475"/>
      <w:bookmarkStart w:id="683" w:name="_Toc113911861"/>
      <w:bookmarkStart w:id="684" w:name="_Toc113909458"/>
      <w:bookmarkStart w:id="685" w:name="_Toc113909852"/>
      <w:bookmarkStart w:id="686" w:name="_Toc113910234"/>
      <w:bookmarkStart w:id="687" w:name="_Toc113910611"/>
      <w:bookmarkStart w:id="688" w:name="_Toc113911476"/>
      <w:bookmarkStart w:id="689" w:name="_Toc113911862"/>
      <w:bookmarkStart w:id="690" w:name="_Toc113909459"/>
      <w:bookmarkStart w:id="691" w:name="_Toc113909853"/>
      <w:bookmarkStart w:id="692" w:name="_Toc113910235"/>
      <w:bookmarkStart w:id="693" w:name="_Toc113910612"/>
      <w:bookmarkStart w:id="694" w:name="_Toc113911477"/>
      <w:bookmarkStart w:id="695" w:name="_Toc113911863"/>
      <w:bookmarkStart w:id="696" w:name="_Toc113909460"/>
      <w:bookmarkStart w:id="697" w:name="_Toc113909854"/>
      <w:bookmarkStart w:id="698" w:name="_Toc113910236"/>
      <w:bookmarkStart w:id="699" w:name="_Toc113910613"/>
      <w:bookmarkStart w:id="700" w:name="_Toc113911478"/>
      <w:bookmarkStart w:id="701" w:name="_Toc113911864"/>
      <w:bookmarkStart w:id="702" w:name="_Toc113909461"/>
      <w:bookmarkStart w:id="703" w:name="_Toc113909855"/>
      <w:bookmarkStart w:id="704" w:name="_Toc113910237"/>
      <w:bookmarkStart w:id="705" w:name="_Toc113910614"/>
      <w:bookmarkStart w:id="706" w:name="_Toc113911479"/>
      <w:bookmarkStart w:id="707" w:name="_Toc113911865"/>
      <w:bookmarkStart w:id="708" w:name="_bookmark8"/>
      <w:bookmarkStart w:id="709" w:name="_Toc113909462"/>
      <w:bookmarkStart w:id="710" w:name="_Toc113909856"/>
      <w:bookmarkStart w:id="711" w:name="_Toc113910238"/>
      <w:bookmarkStart w:id="712" w:name="_Toc113910615"/>
      <w:bookmarkStart w:id="713" w:name="_Toc113911480"/>
      <w:bookmarkStart w:id="714" w:name="_Toc113911866"/>
      <w:bookmarkStart w:id="715" w:name="_Toc113909463"/>
      <w:bookmarkStart w:id="716" w:name="_Toc113909857"/>
      <w:bookmarkStart w:id="717" w:name="_Toc113910239"/>
      <w:bookmarkStart w:id="718" w:name="_Toc113910616"/>
      <w:bookmarkStart w:id="719" w:name="_Toc113911481"/>
      <w:bookmarkStart w:id="720" w:name="_Toc113911867"/>
      <w:bookmarkStart w:id="721" w:name="_Toc113909464"/>
      <w:bookmarkStart w:id="722" w:name="_Toc113909858"/>
      <w:bookmarkStart w:id="723" w:name="_Toc113910240"/>
      <w:bookmarkStart w:id="724" w:name="_Toc113910617"/>
      <w:bookmarkStart w:id="725" w:name="_Toc113911482"/>
      <w:bookmarkStart w:id="726" w:name="_Toc113911868"/>
      <w:bookmarkStart w:id="727" w:name="_Toc113909465"/>
      <w:bookmarkStart w:id="728" w:name="_Toc113909859"/>
      <w:bookmarkStart w:id="729" w:name="_Toc113910241"/>
      <w:bookmarkStart w:id="730" w:name="_Toc113910618"/>
      <w:bookmarkStart w:id="731" w:name="_Toc113911483"/>
      <w:bookmarkStart w:id="732" w:name="_Toc113911869"/>
      <w:bookmarkStart w:id="733" w:name="_Toc113909466"/>
      <w:bookmarkStart w:id="734" w:name="_Toc113909860"/>
      <w:bookmarkStart w:id="735" w:name="_Toc113910242"/>
      <w:bookmarkStart w:id="736" w:name="_Toc113910619"/>
      <w:bookmarkStart w:id="737" w:name="_Toc113911484"/>
      <w:bookmarkStart w:id="738" w:name="_Toc113911870"/>
      <w:bookmarkStart w:id="739" w:name="_Toc113909467"/>
      <w:bookmarkStart w:id="740" w:name="_Toc113909861"/>
      <w:bookmarkStart w:id="741" w:name="_Toc113910243"/>
      <w:bookmarkStart w:id="742" w:name="_Toc113910620"/>
      <w:bookmarkStart w:id="743" w:name="_Toc113911485"/>
      <w:bookmarkStart w:id="744" w:name="_Toc113911871"/>
      <w:bookmarkStart w:id="745" w:name="_Toc113909468"/>
      <w:bookmarkStart w:id="746" w:name="_Toc113909862"/>
      <w:bookmarkStart w:id="747" w:name="_Toc113910244"/>
      <w:bookmarkStart w:id="748" w:name="_Toc113910621"/>
      <w:bookmarkStart w:id="749" w:name="_Toc113911486"/>
      <w:bookmarkStart w:id="750" w:name="_Toc113911872"/>
      <w:bookmarkStart w:id="751" w:name="_Toc113909469"/>
      <w:bookmarkStart w:id="752" w:name="_Toc113909863"/>
      <w:bookmarkStart w:id="753" w:name="_Toc113910245"/>
      <w:bookmarkStart w:id="754" w:name="_Toc113910622"/>
      <w:bookmarkStart w:id="755" w:name="_Toc113911487"/>
      <w:bookmarkStart w:id="756" w:name="_Toc113911873"/>
      <w:bookmarkStart w:id="757" w:name="_Toc113909470"/>
      <w:bookmarkStart w:id="758" w:name="_Toc113909864"/>
      <w:bookmarkStart w:id="759" w:name="_Toc113910246"/>
      <w:bookmarkStart w:id="760" w:name="_Toc113910623"/>
      <w:bookmarkStart w:id="761" w:name="_Toc113911488"/>
      <w:bookmarkStart w:id="762" w:name="_Toc113911874"/>
      <w:bookmarkStart w:id="763" w:name="_Toc113909471"/>
      <w:bookmarkStart w:id="764" w:name="_Toc113909865"/>
      <w:bookmarkStart w:id="765" w:name="_Toc113910247"/>
      <w:bookmarkStart w:id="766" w:name="_Toc113910624"/>
      <w:bookmarkStart w:id="767" w:name="_Toc113911489"/>
      <w:bookmarkStart w:id="768" w:name="_Toc113911875"/>
      <w:bookmarkStart w:id="769" w:name="_Toc113909472"/>
      <w:bookmarkStart w:id="770" w:name="_Toc113909866"/>
      <w:bookmarkStart w:id="771" w:name="_Toc113910248"/>
      <w:bookmarkStart w:id="772" w:name="_Toc113910625"/>
      <w:bookmarkStart w:id="773" w:name="_Toc113911490"/>
      <w:bookmarkStart w:id="774" w:name="_Toc113911876"/>
      <w:bookmarkStart w:id="775" w:name="_Toc113909473"/>
      <w:bookmarkStart w:id="776" w:name="_Toc113909867"/>
      <w:bookmarkStart w:id="777" w:name="_Toc113910249"/>
      <w:bookmarkStart w:id="778" w:name="_Toc113910626"/>
      <w:bookmarkStart w:id="779" w:name="_Toc113911491"/>
      <w:bookmarkStart w:id="780" w:name="_Toc113911877"/>
      <w:bookmarkStart w:id="781" w:name="_bookmark9"/>
      <w:bookmarkStart w:id="782" w:name="_Toc113909474"/>
      <w:bookmarkStart w:id="783" w:name="_Toc113909868"/>
      <w:bookmarkStart w:id="784" w:name="_Toc113910250"/>
      <w:bookmarkStart w:id="785" w:name="_Toc113910627"/>
      <w:bookmarkStart w:id="786" w:name="_Toc113911492"/>
      <w:bookmarkStart w:id="787" w:name="_Toc113911878"/>
      <w:bookmarkStart w:id="788" w:name="_Toc113909475"/>
      <w:bookmarkStart w:id="789" w:name="_Toc113909869"/>
      <w:bookmarkStart w:id="790" w:name="_Toc113910251"/>
      <w:bookmarkStart w:id="791" w:name="_Toc113910628"/>
      <w:bookmarkStart w:id="792" w:name="_Toc113911493"/>
      <w:bookmarkStart w:id="793" w:name="_Toc113911879"/>
      <w:bookmarkStart w:id="794" w:name="_Toc113909476"/>
      <w:bookmarkStart w:id="795" w:name="_Toc113909870"/>
      <w:bookmarkStart w:id="796" w:name="_Toc113910252"/>
      <w:bookmarkStart w:id="797" w:name="_Toc113910629"/>
      <w:bookmarkStart w:id="798" w:name="_Toc113911494"/>
      <w:bookmarkStart w:id="799" w:name="_Toc113911880"/>
      <w:bookmarkStart w:id="800" w:name="_Toc113909477"/>
      <w:bookmarkStart w:id="801" w:name="_Toc113909871"/>
      <w:bookmarkStart w:id="802" w:name="_Toc113910253"/>
      <w:bookmarkStart w:id="803" w:name="_Toc113910630"/>
      <w:bookmarkStart w:id="804" w:name="_Toc113911495"/>
      <w:bookmarkStart w:id="805" w:name="_Toc113911881"/>
      <w:bookmarkStart w:id="806" w:name="_bookmark10"/>
      <w:bookmarkStart w:id="807" w:name="_Toc95152441"/>
      <w:bookmarkStart w:id="808" w:name="_Toc113911496"/>
      <w:bookmarkStart w:id="809" w:name="_Toc12140356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Pr="001B7B24">
        <w:t xml:space="preserve">CRITERIA FOR SELECTING THE PLACEMENT OF SECURITIES THROUGH INSTITUTIONS SUPERVISED BY THE </w:t>
      </w:r>
      <w:bookmarkEnd w:id="807"/>
      <w:r w:rsidRPr="001B7B24">
        <w:t>SFC</w:t>
      </w:r>
      <w:bookmarkEnd w:id="808"/>
      <w:bookmarkEnd w:id="809"/>
    </w:p>
    <w:p w14:paraId="1F746663" w14:textId="77777777" w:rsidR="00955E6E" w:rsidRPr="001B7B24" w:rsidRDefault="00955E6E" w:rsidP="00B6197B">
      <w:pPr>
        <w:pStyle w:val="BodyText"/>
        <w:spacing w:after="0" w:line="240" w:lineRule="auto"/>
        <w:rPr>
          <w:rFonts w:cs="Arial"/>
          <w:b/>
          <w:sz w:val="22"/>
        </w:rPr>
      </w:pPr>
    </w:p>
    <w:p w14:paraId="4F88B616" w14:textId="77777777" w:rsidR="00955E6E" w:rsidRPr="001B7B24" w:rsidRDefault="00955E6E" w:rsidP="00B6197B">
      <w:pPr>
        <w:pStyle w:val="BodyText"/>
        <w:spacing w:after="0" w:line="240" w:lineRule="auto"/>
        <w:ind w:right="118"/>
        <w:jc w:val="both"/>
        <w:rPr>
          <w:rFonts w:cs="Arial"/>
          <w:sz w:val="22"/>
        </w:rPr>
      </w:pPr>
      <w:r w:rsidRPr="001B7B24">
        <w:rPr>
          <w:sz w:val="22"/>
        </w:rPr>
        <w:t>Whenever GEB</w:t>
      </w:r>
      <w:r w:rsidRPr="001B7B24">
        <w:rPr>
          <w:b/>
          <w:sz w:val="22"/>
        </w:rPr>
        <w:t xml:space="preserve"> </w:t>
      </w:r>
      <w:r w:rsidRPr="001B7B24">
        <w:rPr>
          <w:sz w:val="22"/>
        </w:rPr>
        <w:t>places securities through institutions supervised by the SFC, these institutions must apply the respective Money Laundering and Terrorist Financing Risk Management System (SARLAFT, for the Spanish original) to these operations, according to the following selection criteria:</w:t>
      </w:r>
    </w:p>
    <w:p w14:paraId="4ABE46D4" w14:textId="1FB68B66" w:rsidR="00955E6E" w:rsidRPr="001B7B24" w:rsidRDefault="00955E6E" w:rsidP="007731F6">
      <w:pPr>
        <w:pStyle w:val="BodyText"/>
        <w:spacing w:after="0" w:line="240" w:lineRule="auto"/>
        <w:ind w:right="423"/>
        <w:rPr>
          <w:rFonts w:cs="Arial"/>
          <w:sz w:val="22"/>
        </w:rPr>
      </w:pPr>
    </w:p>
    <w:p w14:paraId="390E851F" w14:textId="77777777" w:rsidR="007731F6" w:rsidRPr="001B7B24" w:rsidRDefault="007731F6" w:rsidP="007731F6">
      <w:pPr>
        <w:pStyle w:val="BodyText"/>
        <w:spacing w:after="0" w:line="240" w:lineRule="auto"/>
        <w:ind w:right="423"/>
        <w:rPr>
          <w:rFonts w:cs="Arial"/>
          <w:sz w:val="22"/>
        </w:rPr>
      </w:pPr>
    </w:p>
    <w:p w14:paraId="00B00EE2" w14:textId="77777777" w:rsidR="00955E6E" w:rsidRPr="001B7B24" w:rsidRDefault="00955E6E" w:rsidP="007731F6">
      <w:pPr>
        <w:pStyle w:val="Estilo6"/>
      </w:pPr>
      <w:bookmarkStart w:id="810" w:name="_bookmark11"/>
      <w:bookmarkStart w:id="811" w:name="_Toc95152442"/>
      <w:bookmarkStart w:id="812" w:name="_Toc113911497"/>
      <w:bookmarkStart w:id="813" w:name="_Toc121403570"/>
      <w:bookmarkStart w:id="814" w:name="_Toc132003099"/>
      <w:bookmarkEnd w:id="810"/>
      <w:r w:rsidRPr="001B7B24">
        <w:t>Criteria for Selecting the Intermediary</w:t>
      </w:r>
      <w:bookmarkEnd w:id="811"/>
      <w:bookmarkEnd w:id="812"/>
      <w:bookmarkEnd w:id="813"/>
      <w:bookmarkEnd w:id="814"/>
    </w:p>
    <w:p w14:paraId="7D379BBC" w14:textId="77777777" w:rsidR="00955E6E" w:rsidRPr="001B7B24" w:rsidRDefault="00955E6E" w:rsidP="00B6197B">
      <w:pPr>
        <w:pStyle w:val="BodyText"/>
        <w:spacing w:after="0" w:line="240" w:lineRule="auto"/>
        <w:rPr>
          <w:rFonts w:cs="Arial"/>
          <w:b/>
          <w:sz w:val="22"/>
        </w:rPr>
      </w:pPr>
    </w:p>
    <w:p w14:paraId="595E7EDF" w14:textId="77777777" w:rsidR="00955E6E" w:rsidRPr="001B7B24" w:rsidRDefault="00955E6E" w:rsidP="00B6197B">
      <w:pPr>
        <w:pStyle w:val="BodyText"/>
        <w:spacing w:after="0" w:line="240" w:lineRule="auto"/>
        <w:ind w:right="117"/>
        <w:jc w:val="both"/>
        <w:rPr>
          <w:rFonts w:cs="Arial"/>
          <w:sz w:val="22"/>
        </w:rPr>
      </w:pPr>
      <w:r w:rsidRPr="001B7B24">
        <w:rPr>
          <w:sz w:val="22"/>
        </w:rPr>
        <w:t>Before placing securities, GEB, through the Financial Vice-president’s Office, will take into account the following criteria to select the Intermediary(ies) that will carry out the operation:</w:t>
      </w:r>
    </w:p>
    <w:p w14:paraId="193614E5" w14:textId="77777777" w:rsidR="00955E6E" w:rsidRPr="001B7B24" w:rsidRDefault="00955E6E" w:rsidP="00B6197B">
      <w:pPr>
        <w:pStyle w:val="BodyText"/>
        <w:spacing w:after="0" w:line="240" w:lineRule="auto"/>
        <w:rPr>
          <w:rFonts w:cs="Arial"/>
          <w:sz w:val="22"/>
        </w:rPr>
      </w:pPr>
    </w:p>
    <w:p w14:paraId="4ACC4D8A" w14:textId="77777777" w:rsidR="00955E6E" w:rsidRPr="001B7B24" w:rsidRDefault="00955E6E" w:rsidP="007731F6">
      <w:pPr>
        <w:pStyle w:val="ListParagraph"/>
        <w:numPr>
          <w:ilvl w:val="0"/>
          <w:numId w:val="36"/>
        </w:numPr>
        <w:tabs>
          <w:tab w:val="left" w:pos="1379"/>
        </w:tabs>
        <w:ind w:right="128"/>
        <w:jc w:val="both"/>
        <w:rPr>
          <w:szCs w:val="24"/>
        </w:rPr>
      </w:pPr>
      <w:r w:rsidRPr="001B7B24">
        <w:t>Submitting to the consideration of the corresponding committees, according to the amount of the contract and according to the Contracting Manual.</w:t>
      </w:r>
    </w:p>
    <w:p w14:paraId="1AC77164" w14:textId="77777777" w:rsidR="00955E6E" w:rsidRPr="001B7B24" w:rsidRDefault="00955E6E" w:rsidP="007731F6">
      <w:pPr>
        <w:pStyle w:val="ListParagraph"/>
        <w:numPr>
          <w:ilvl w:val="0"/>
          <w:numId w:val="36"/>
        </w:numPr>
        <w:tabs>
          <w:tab w:val="left" w:pos="1379"/>
        </w:tabs>
        <w:ind w:right="120"/>
        <w:jc w:val="both"/>
        <w:rPr>
          <w:szCs w:val="24"/>
        </w:rPr>
      </w:pPr>
      <w:r w:rsidRPr="001B7B24">
        <w:t>Collecting sufficient information about the Intermediary, including whether or not they have been subject to sanctions, interventions or investigations by the control authority due to ML/TF/FPWMD conducts, particularly with respect to the placement of securities of interest to GEB, as well as any other information that helps establish a transparent relationship between the parties.</w:t>
      </w:r>
    </w:p>
    <w:p w14:paraId="7055BD07" w14:textId="2114309B" w:rsidR="00955E6E" w:rsidRPr="00E71C00" w:rsidRDefault="00955E6E" w:rsidP="007731F6">
      <w:pPr>
        <w:pStyle w:val="ListParagraph"/>
        <w:numPr>
          <w:ilvl w:val="0"/>
          <w:numId w:val="36"/>
        </w:numPr>
        <w:tabs>
          <w:tab w:val="left" w:pos="1379"/>
        </w:tabs>
        <w:ind w:right="123"/>
        <w:jc w:val="both"/>
        <w:rPr>
          <w:szCs w:val="24"/>
        </w:rPr>
      </w:pPr>
      <w:r w:rsidRPr="001B7B24">
        <w:t>Determining that the institution has tools to prevent and control the risk of ML/TF/FPWMD, particularly with respect to the placement of securities of interest to GEB.</w:t>
      </w:r>
    </w:p>
    <w:p w14:paraId="1E99608F" w14:textId="77777777" w:rsidR="00E71C00" w:rsidRPr="001B7B24" w:rsidRDefault="00E71C00" w:rsidP="00E71C00">
      <w:pPr>
        <w:pStyle w:val="ListParagraph"/>
        <w:tabs>
          <w:tab w:val="left" w:pos="1379"/>
        </w:tabs>
        <w:ind w:left="720" w:right="123" w:firstLine="0"/>
        <w:jc w:val="both"/>
        <w:rPr>
          <w:szCs w:val="24"/>
        </w:rPr>
      </w:pPr>
    </w:p>
    <w:p w14:paraId="24419C1F" w14:textId="77777777" w:rsidR="00955E6E" w:rsidRPr="001B7B24" w:rsidRDefault="00955E6E" w:rsidP="007731F6">
      <w:pPr>
        <w:pStyle w:val="ListParagraph"/>
        <w:numPr>
          <w:ilvl w:val="0"/>
          <w:numId w:val="36"/>
        </w:numPr>
        <w:tabs>
          <w:tab w:val="left" w:pos="1379"/>
        </w:tabs>
        <w:jc w:val="both"/>
        <w:rPr>
          <w:szCs w:val="24"/>
        </w:rPr>
      </w:pPr>
      <w:r w:rsidRPr="001B7B24">
        <w:t>Documenting the respective responsibilities of each institution regarding ML/TF/FPWMD.</w:t>
      </w:r>
    </w:p>
    <w:p w14:paraId="040F1E5E" w14:textId="77777777" w:rsidR="00955E6E" w:rsidRPr="001B7B24" w:rsidRDefault="00955E6E" w:rsidP="007731F6">
      <w:pPr>
        <w:pStyle w:val="ListParagraph"/>
        <w:numPr>
          <w:ilvl w:val="0"/>
          <w:numId w:val="36"/>
        </w:numPr>
        <w:tabs>
          <w:tab w:val="left" w:pos="1379"/>
        </w:tabs>
        <w:jc w:val="both"/>
        <w:rPr>
          <w:szCs w:val="24"/>
        </w:rPr>
      </w:pPr>
      <w:r w:rsidRPr="001B7B24">
        <w:t>Applying stricter procedures to follow up on said relationships.</w:t>
      </w:r>
    </w:p>
    <w:p w14:paraId="530CAC1A" w14:textId="77777777" w:rsidR="00955E6E" w:rsidRPr="001B7B24" w:rsidRDefault="00955E6E" w:rsidP="007731F6">
      <w:pPr>
        <w:pStyle w:val="ListParagraph"/>
        <w:numPr>
          <w:ilvl w:val="0"/>
          <w:numId w:val="36"/>
        </w:numPr>
        <w:tabs>
          <w:tab w:val="left" w:pos="1379"/>
        </w:tabs>
        <w:ind w:right="119"/>
        <w:jc w:val="both"/>
        <w:rPr>
          <w:szCs w:val="24"/>
        </w:rPr>
      </w:pPr>
      <w:r w:rsidRPr="001B7B24">
        <w:t>Making sure the intermediary complies with the customer knowledge measures, particularly with respect to the placement of securities of interest to GEB.</w:t>
      </w:r>
    </w:p>
    <w:p w14:paraId="283344E0" w14:textId="77777777" w:rsidR="00955E6E" w:rsidRPr="001B7B24" w:rsidRDefault="00955E6E" w:rsidP="007731F6">
      <w:pPr>
        <w:pStyle w:val="ListParagraph"/>
        <w:numPr>
          <w:ilvl w:val="0"/>
          <w:numId w:val="36"/>
        </w:numPr>
        <w:tabs>
          <w:tab w:val="left" w:pos="1379"/>
        </w:tabs>
        <w:ind w:right="119"/>
        <w:jc w:val="both"/>
        <w:rPr>
          <w:szCs w:val="24"/>
        </w:rPr>
      </w:pPr>
      <w:r w:rsidRPr="001B7B24">
        <w:t>Including these duties and the required procedures, controls and responsibilities in the corresponding contract for its timely implementation.</w:t>
      </w:r>
    </w:p>
    <w:p w14:paraId="51E620A3" w14:textId="77777777" w:rsidR="00955E6E" w:rsidRPr="001B7B24" w:rsidRDefault="00955E6E" w:rsidP="007731F6">
      <w:pPr>
        <w:tabs>
          <w:tab w:val="left" w:pos="1379"/>
        </w:tabs>
        <w:ind w:right="119"/>
      </w:pPr>
    </w:p>
    <w:p w14:paraId="047EF033" w14:textId="77777777" w:rsidR="00955E6E" w:rsidRPr="001B7B24" w:rsidRDefault="00955E6E" w:rsidP="00172918">
      <w:pPr>
        <w:pStyle w:val="Estilo6"/>
      </w:pPr>
      <w:bookmarkStart w:id="815" w:name="_bookmark12"/>
      <w:bookmarkStart w:id="816" w:name="_Toc95152443"/>
      <w:bookmarkStart w:id="817" w:name="_Toc113911498"/>
      <w:bookmarkStart w:id="818" w:name="_Toc121403571"/>
      <w:bookmarkStart w:id="819" w:name="_Toc132003100"/>
      <w:bookmarkEnd w:id="815"/>
      <w:r w:rsidRPr="001B7B24">
        <w:lastRenderedPageBreak/>
        <w:t>Consolidating the Information on Shareholders and Investors</w:t>
      </w:r>
      <w:bookmarkEnd w:id="816"/>
      <w:bookmarkEnd w:id="817"/>
      <w:bookmarkEnd w:id="818"/>
      <w:bookmarkEnd w:id="819"/>
    </w:p>
    <w:p w14:paraId="14D185FC" w14:textId="77777777" w:rsidR="00955E6E" w:rsidRPr="001B7B24" w:rsidRDefault="00955E6E" w:rsidP="00B6197B">
      <w:pPr>
        <w:pStyle w:val="BodyText"/>
        <w:spacing w:after="0" w:line="240" w:lineRule="auto"/>
        <w:rPr>
          <w:rFonts w:cs="Arial"/>
          <w:b/>
          <w:sz w:val="22"/>
        </w:rPr>
      </w:pPr>
    </w:p>
    <w:p w14:paraId="450DC387" w14:textId="2E0D9AF5" w:rsidR="00955E6E" w:rsidRPr="001B7B24" w:rsidRDefault="00955E6E" w:rsidP="00B6197B">
      <w:pPr>
        <w:pStyle w:val="BodyText"/>
        <w:spacing w:after="0" w:line="240" w:lineRule="auto"/>
        <w:ind w:right="115"/>
        <w:jc w:val="both"/>
        <w:rPr>
          <w:rFonts w:cs="Arial"/>
          <w:sz w:val="22"/>
        </w:rPr>
      </w:pPr>
      <w:r w:rsidRPr="001B7B24">
        <w:rPr>
          <w:sz w:val="22"/>
        </w:rPr>
        <w:t>Whenever a securities placement is carried out through various institutions supervised by the SFC, GEB</w:t>
      </w:r>
      <w:r w:rsidRPr="001B7B24">
        <w:rPr>
          <w:b/>
          <w:sz w:val="22"/>
        </w:rPr>
        <w:t xml:space="preserve"> </w:t>
      </w:r>
      <w:r w:rsidRPr="001B7B24">
        <w:rPr>
          <w:sz w:val="22"/>
        </w:rPr>
        <w:t xml:space="preserve">must consolidate the information on Shareholders or Investors. To that end, GEB will appoint </w:t>
      </w:r>
      <w:r w:rsidR="001B7B24" w:rsidRPr="001B7B24">
        <w:rPr>
          <w:sz w:val="22"/>
        </w:rPr>
        <w:t>one</w:t>
      </w:r>
      <w:r w:rsidRPr="001B7B24">
        <w:rPr>
          <w:sz w:val="22"/>
        </w:rPr>
        <w:t xml:space="preserve"> of the intermediaries participating in the placement to consolidate the information on Shareholders and Investors. In this case, each supervised institution that participates in the process must apply its SARLAFT on these transactions and individually make the reports established in Public Notice No. 029 of 2014 (Basic Legal Notice) of the SFC.</w:t>
      </w:r>
    </w:p>
    <w:p w14:paraId="3C12E79D" w14:textId="713A0A10" w:rsidR="00955E6E" w:rsidRPr="001B7B24" w:rsidRDefault="00955E6E" w:rsidP="00B6197B">
      <w:pPr>
        <w:pStyle w:val="BodyText"/>
        <w:spacing w:after="0" w:line="240" w:lineRule="auto"/>
        <w:rPr>
          <w:rFonts w:cs="Arial"/>
          <w:sz w:val="22"/>
        </w:rPr>
      </w:pPr>
    </w:p>
    <w:p w14:paraId="5AA0EE77" w14:textId="77777777" w:rsidR="006D0ABA" w:rsidRPr="001B7B24" w:rsidRDefault="006D0ABA" w:rsidP="00B6197B">
      <w:pPr>
        <w:pStyle w:val="BodyText"/>
        <w:spacing w:after="0" w:line="240" w:lineRule="auto"/>
        <w:rPr>
          <w:rFonts w:cs="Arial"/>
          <w:sz w:val="22"/>
        </w:rPr>
      </w:pPr>
    </w:p>
    <w:p w14:paraId="3C4C3625" w14:textId="77777777" w:rsidR="00955E6E" w:rsidRPr="001B7B24" w:rsidRDefault="00955E6E" w:rsidP="006D0ABA">
      <w:pPr>
        <w:pStyle w:val="Estilo6"/>
      </w:pPr>
      <w:bookmarkStart w:id="820" w:name="_bookmark13"/>
      <w:bookmarkStart w:id="821" w:name="_Toc95152444"/>
      <w:bookmarkStart w:id="822" w:name="_Toc113911499"/>
      <w:bookmarkStart w:id="823" w:name="_Toc121403572"/>
      <w:bookmarkStart w:id="824" w:name="_Toc132003101"/>
      <w:bookmarkEnd w:id="820"/>
      <w:r w:rsidRPr="001B7B24">
        <w:t>Placement of Securities Abroad</w:t>
      </w:r>
      <w:bookmarkEnd w:id="821"/>
      <w:bookmarkEnd w:id="822"/>
      <w:bookmarkEnd w:id="823"/>
      <w:bookmarkEnd w:id="824"/>
    </w:p>
    <w:p w14:paraId="52C6078D" w14:textId="77777777" w:rsidR="00955E6E" w:rsidRPr="001B7B24" w:rsidRDefault="00955E6E" w:rsidP="00B6197B">
      <w:pPr>
        <w:pStyle w:val="BodyText"/>
        <w:spacing w:after="0" w:line="240" w:lineRule="auto"/>
        <w:rPr>
          <w:rFonts w:cs="Arial"/>
          <w:b/>
          <w:sz w:val="22"/>
        </w:rPr>
      </w:pPr>
    </w:p>
    <w:p w14:paraId="121C8B76" w14:textId="77777777" w:rsidR="00955E6E" w:rsidRPr="001B7B24" w:rsidRDefault="00955E6E" w:rsidP="00B6197B">
      <w:pPr>
        <w:pStyle w:val="BodyText"/>
        <w:spacing w:after="0" w:line="240" w:lineRule="auto"/>
        <w:ind w:right="119"/>
        <w:jc w:val="both"/>
        <w:rPr>
          <w:rFonts w:cs="Arial"/>
          <w:sz w:val="22"/>
        </w:rPr>
      </w:pPr>
      <w:r w:rsidRPr="001B7B24">
        <w:rPr>
          <w:sz w:val="22"/>
        </w:rPr>
        <w:t>Whenever GEB</w:t>
      </w:r>
      <w:r w:rsidRPr="001B7B24">
        <w:rPr>
          <w:b/>
          <w:sz w:val="22"/>
        </w:rPr>
        <w:t xml:space="preserve"> </w:t>
      </w:r>
      <w:r w:rsidRPr="001B7B24">
        <w:rPr>
          <w:sz w:val="22"/>
        </w:rPr>
        <w:t>places securities abroad, it will request a certificate issued by the Legal Representative or person acting in their stead that they have complied with the required regulations on the prevention and control of ML/TF/FPWMD in the respective country from the intermediary institution carrying out the placement, through the Compliance Officer or Financing and Investor Relations Department.</w:t>
      </w:r>
    </w:p>
    <w:p w14:paraId="6C1EDC2C" w14:textId="6AE91F5F" w:rsidR="00955E6E" w:rsidRPr="001B7B24" w:rsidRDefault="00955E6E" w:rsidP="006D0ABA">
      <w:pPr>
        <w:pStyle w:val="BodyText"/>
        <w:spacing w:after="0" w:line="240" w:lineRule="auto"/>
        <w:ind w:right="119"/>
        <w:jc w:val="both"/>
        <w:rPr>
          <w:rFonts w:cs="Arial"/>
          <w:sz w:val="22"/>
        </w:rPr>
      </w:pPr>
    </w:p>
    <w:p w14:paraId="0C657F0B" w14:textId="77777777" w:rsidR="006D0ABA" w:rsidRPr="001B7B24" w:rsidRDefault="006D0ABA" w:rsidP="006D0ABA">
      <w:pPr>
        <w:pStyle w:val="BodyText"/>
        <w:spacing w:after="0" w:line="240" w:lineRule="auto"/>
        <w:ind w:right="119"/>
        <w:jc w:val="both"/>
        <w:rPr>
          <w:rFonts w:cs="Arial"/>
          <w:sz w:val="22"/>
        </w:rPr>
      </w:pPr>
    </w:p>
    <w:p w14:paraId="76F16790" w14:textId="77777777" w:rsidR="00955E6E" w:rsidRPr="001B7B24" w:rsidRDefault="00955E6E" w:rsidP="006D0ABA">
      <w:pPr>
        <w:pStyle w:val="Estilo6"/>
      </w:pPr>
      <w:bookmarkStart w:id="825" w:name="_bookmark14"/>
      <w:bookmarkStart w:id="826" w:name="_Toc113909482"/>
      <w:bookmarkStart w:id="827" w:name="_Toc113909876"/>
      <w:bookmarkStart w:id="828" w:name="_Toc113910258"/>
      <w:bookmarkStart w:id="829" w:name="_Toc113910635"/>
      <w:bookmarkStart w:id="830" w:name="_Toc113911500"/>
      <w:bookmarkStart w:id="831" w:name="_Toc113911886"/>
      <w:bookmarkStart w:id="832" w:name="_Toc113909483"/>
      <w:bookmarkStart w:id="833" w:name="_Toc113909877"/>
      <w:bookmarkStart w:id="834" w:name="_Toc113910259"/>
      <w:bookmarkStart w:id="835" w:name="_Toc113910636"/>
      <w:bookmarkStart w:id="836" w:name="_Toc113911501"/>
      <w:bookmarkStart w:id="837" w:name="_Toc113911887"/>
      <w:bookmarkStart w:id="838" w:name="_bookmark15"/>
      <w:bookmarkStart w:id="839" w:name="_Toc95152446"/>
      <w:bookmarkStart w:id="840" w:name="_Toc113911502"/>
      <w:bookmarkStart w:id="841" w:name="_Toc121403573"/>
      <w:bookmarkStart w:id="842" w:name="_Toc132003102"/>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sidRPr="001B7B24">
        <w:t>Trading Securities through Institutions Supervised by the SFC</w:t>
      </w:r>
      <w:bookmarkEnd w:id="839"/>
      <w:bookmarkEnd w:id="840"/>
      <w:bookmarkEnd w:id="841"/>
      <w:bookmarkEnd w:id="842"/>
    </w:p>
    <w:p w14:paraId="261EE897" w14:textId="77777777" w:rsidR="00955E6E" w:rsidRPr="001B7B24" w:rsidRDefault="00955E6E" w:rsidP="00B6197B">
      <w:pPr>
        <w:pStyle w:val="BodyText"/>
        <w:spacing w:after="0" w:line="240" w:lineRule="auto"/>
        <w:rPr>
          <w:rFonts w:cs="Arial"/>
          <w:b/>
          <w:sz w:val="22"/>
        </w:rPr>
      </w:pPr>
    </w:p>
    <w:p w14:paraId="0ACDA447" w14:textId="77777777" w:rsidR="00955E6E" w:rsidRPr="001B7B24" w:rsidRDefault="00955E6E" w:rsidP="00B6197B">
      <w:pPr>
        <w:pStyle w:val="BodyText"/>
        <w:spacing w:after="0" w:line="240" w:lineRule="auto"/>
        <w:ind w:right="118"/>
        <w:jc w:val="both"/>
        <w:rPr>
          <w:rFonts w:cs="Arial"/>
          <w:sz w:val="22"/>
        </w:rPr>
      </w:pPr>
      <w:r w:rsidRPr="001B7B24">
        <w:rPr>
          <w:sz w:val="22"/>
        </w:rPr>
        <w:t>Whenever securities issued by GEB are traded through institutions supervised by the SFC, these institutions are responsible for applying their respective SARLAFT system for the prevention of money laundering and terrorist financing to these transactions.</w:t>
      </w:r>
    </w:p>
    <w:p w14:paraId="0E23ECD8" w14:textId="76A2B421" w:rsidR="00955E6E" w:rsidRPr="001B7B24" w:rsidRDefault="00955E6E" w:rsidP="00B6197B">
      <w:pPr>
        <w:pStyle w:val="BodyText"/>
        <w:spacing w:after="0" w:line="240" w:lineRule="auto"/>
        <w:rPr>
          <w:rFonts w:cs="Arial"/>
          <w:sz w:val="22"/>
        </w:rPr>
      </w:pPr>
    </w:p>
    <w:p w14:paraId="5AE54242" w14:textId="77777777" w:rsidR="006D0ABA" w:rsidRPr="001B7B24" w:rsidRDefault="006D0ABA" w:rsidP="00B6197B">
      <w:pPr>
        <w:pStyle w:val="BodyText"/>
        <w:spacing w:after="0" w:line="240" w:lineRule="auto"/>
        <w:rPr>
          <w:rFonts w:cs="Arial"/>
          <w:sz w:val="22"/>
        </w:rPr>
      </w:pPr>
    </w:p>
    <w:p w14:paraId="1341E507" w14:textId="77777777" w:rsidR="00955E6E" w:rsidRPr="001B7B24" w:rsidRDefault="00955E6E" w:rsidP="006D0ABA">
      <w:pPr>
        <w:pStyle w:val="Estilo6"/>
      </w:pPr>
      <w:bookmarkStart w:id="843" w:name="_bookmark16"/>
      <w:bookmarkStart w:id="844" w:name="_Toc95152447"/>
      <w:bookmarkStart w:id="845" w:name="_Toc113911503"/>
      <w:bookmarkStart w:id="846" w:name="_Toc121403574"/>
      <w:bookmarkStart w:id="847" w:name="_Toc132003103"/>
      <w:bookmarkEnd w:id="843"/>
      <w:r w:rsidRPr="001B7B24">
        <w:t>Direct Trading of Securities by GEB</w:t>
      </w:r>
      <w:bookmarkEnd w:id="844"/>
      <w:bookmarkEnd w:id="845"/>
      <w:bookmarkEnd w:id="846"/>
      <w:bookmarkEnd w:id="847"/>
    </w:p>
    <w:p w14:paraId="61FBE6C0" w14:textId="77777777" w:rsidR="00955E6E" w:rsidRPr="001B7B24" w:rsidRDefault="00955E6E" w:rsidP="00B6197B">
      <w:pPr>
        <w:pStyle w:val="BodyText"/>
        <w:spacing w:after="0" w:line="240" w:lineRule="auto"/>
        <w:rPr>
          <w:rFonts w:cs="Arial"/>
          <w:b/>
          <w:sz w:val="22"/>
        </w:rPr>
      </w:pPr>
    </w:p>
    <w:p w14:paraId="17D05035" w14:textId="727DE6C6" w:rsidR="00955E6E" w:rsidRPr="001B7B24" w:rsidRDefault="00955E6E" w:rsidP="00B6197B">
      <w:pPr>
        <w:pStyle w:val="BodyText"/>
        <w:spacing w:after="0" w:line="240" w:lineRule="auto"/>
        <w:ind w:right="121"/>
        <w:jc w:val="both"/>
        <w:rPr>
          <w:rFonts w:cs="Arial"/>
          <w:sz w:val="22"/>
        </w:rPr>
      </w:pPr>
      <w:r w:rsidRPr="001B7B24">
        <w:rPr>
          <w:sz w:val="22"/>
        </w:rPr>
        <w:t>In the event GEB</w:t>
      </w:r>
      <w:r w:rsidRPr="001B7B24">
        <w:rPr>
          <w:b/>
          <w:sz w:val="22"/>
        </w:rPr>
        <w:t xml:space="preserve"> </w:t>
      </w:r>
      <w:r w:rsidRPr="001B7B24">
        <w:rPr>
          <w:sz w:val="22"/>
        </w:rPr>
        <w:t>transfers nominal values directly before registering the transfer in the corresponding ledger, the shareholders or investors must complete the association form and GEB</w:t>
      </w:r>
      <w:r w:rsidRPr="001B7B24">
        <w:rPr>
          <w:b/>
          <w:sz w:val="22"/>
        </w:rPr>
        <w:t xml:space="preserve"> </w:t>
      </w:r>
      <w:r w:rsidRPr="001B7B24">
        <w:rPr>
          <w:sz w:val="22"/>
        </w:rPr>
        <w:t xml:space="preserve">must confirm the data provided in them, in accordance with the provisions of the guide </w:t>
      </w:r>
      <w:r w:rsidRPr="001B7B24">
        <w:rPr>
          <w:b/>
          <w:color w:val="00B050"/>
          <w:sz w:val="22"/>
        </w:rPr>
        <w:t>CUM-PRO-001-G-001 Placement of Securities in the Primary Market</w:t>
      </w:r>
      <w:r w:rsidRPr="001B7B24">
        <w:rPr>
          <w:sz w:val="22"/>
        </w:rPr>
        <w:t>.</w:t>
      </w:r>
    </w:p>
    <w:p w14:paraId="2DA1CFC8" w14:textId="1F5C4684" w:rsidR="00955E6E" w:rsidRPr="001B7B24" w:rsidRDefault="00955E6E" w:rsidP="00B6197B">
      <w:pPr>
        <w:pStyle w:val="BodyText"/>
        <w:spacing w:after="0" w:line="240" w:lineRule="auto"/>
        <w:rPr>
          <w:rFonts w:cs="Arial"/>
          <w:sz w:val="22"/>
        </w:rPr>
      </w:pPr>
      <w:bookmarkStart w:id="848" w:name="_bookmark17"/>
      <w:bookmarkEnd w:id="848"/>
    </w:p>
    <w:p w14:paraId="3209EBC1" w14:textId="7D1A14E7" w:rsidR="00E71C00" w:rsidRDefault="00E71C00">
      <w:pPr>
        <w:rPr>
          <w:rFonts w:cs="Arial"/>
          <w:sz w:val="22"/>
        </w:rPr>
      </w:pPr>
      <w:r>
        <w:rPr>
          <w:rFonts w:cs="Arial"/>
          <w:sz w:val="22"/>
        </w:rPr>
        <w:br w:type="page"/>
      </w:r>
    </w:p>
    <w:p w14:paraId="33ACECEB" w14:textId="4B6B1D70" w:rsidR="00955E6E" w:rsidRPr="001B7B24" w:rsidRDefault="008303AC" w:rsidP="00DC37A1">
      <w:pPr>
        <w:pStyle w:val="Estilo5"/>
      </w:pPr>
      <w:bookmarkStart w:id="849" w:name="_bookmark18"/>
      <w:bookmarkStart w:id="850" w:name="_Toc113911504"/>
      <w:bookmarkStart w:id="851" w:name="_Toc121403575"/>
      <w:bookmarkEnd w:id="849"/>
      <w:r w:rsidRPr="001B7B24">
        <w:t>DETECTING UNUSUAL TRANSACTIONS</w:t>
      </w:r>
      <w:bookmarkEnd w:id="850"/>
      <w:bookmarkEnd w:id="851"/>
    </w:p>
    <w:p w14:paraId="0C09D53B" w14:textId="77777777" w:rsidR="00955E6E" w:rsidRPr="001B7B24" w:rsidRDefault="00955E6E" w:rsidP="008303AC">
      <w:pPr>
        <w:spacing w:after="0" w:line="240" w:lineRule="auto"/>
      </w:pPr>
    </w:p>
    <w:p w14:paraId="7045F473" w14:textId="77777777" w:rsidR="00955E6E" w:rsidRPr="001B7B24" w:rsidRDefault="00955E6E" w:rsidP="00B6197B">
      <w:pPr>
        <w:spacing w:after="0" w:line="240" w:lineRule="auto"/>
        <w:jc w:val="both"/>
        <w:rPr>
          <w:rFonts w:cs="Arial"/>
          <w:sz w:val="22"/>
        </w:rPr>
      </w:pPr>
      <w:r w:rsidRPr="001B7B24">
        <w:rPr>
          <w:sz w:val="22"/>
        </w:rPr>
        <w:t>Some warning risks for the Risk of ML/TF/FPWMD are presented below, which GEB will be able to take into account (not limited to these):</w:t>
      </w:r>
    </w:p>
    <w:p w14:paraId="46BFCC93" w14:textId="15DDB655" w:rsidR="00955E6E" w:rsidRPr="001B7B24" w:rsidRDefault="00955E6E" w:rsidP="00B6197B">
      <w:pPr>
        <w:spacing w:after="0" w:line="240" w:lineRule="auto"/>
        <w:jc w:val="both"/>
        <w:rPr>
          <w:rFonts w:cs="Arial"/>
          <w:sz w:val="22"/>
        </w:rPr>
      </w:pPr>
    </w:p>
    <w:p w14:paraId="75A8A8E0" w14:textId="77777777" w:rsidR="008303AC" w:rsidRPr="001B7B24" w:rsidRDefault="008303AC" w:rsidP="00B6197B">
      <w:pPr>
        <w:spacing w:after="0" w:line="240" w:lineRule="auto"/>
        <w:jc w:val="both"/>
        <w:rPr>
          <w:rFonts w:cs="Arial"/>
          <w:sz w:val="22"/>
        </w:rPr>
      </w:pPr>
    </w:p>
    <w:p w14:paraId="4717F35A" w14:textId="77777777" w:rsidR="00955E6E" w:rsidRPr="001B7B24" w:rsidRDefault="00955E6E" w:rsidP="00DC37A1">
      <w:pPr>
        <w:pStyle w:val="Estilo6"/>
      </w:pPr>
      <w:bookmarkStart w:id="852" w:name="_Toc113911505"/>
      <w:bookmarkStart w:id="853" w:name="_Toc121403576"/>
      <w:bookmarkStart w:id="854" w:name="_Toc132003104"/>
      <w:r w:rsidRPr="001B7B24">
        <w:t>For shareholders:</w:t>
      </w:r>
      <w:bookmarkEnd w:id="852"/>
      <w:bookmarkEnd w:id="853"/>
      <w:bookmarkEnd w:id="854"/>
    </w:p>
    <w:p w14:paraId="7CDF9643" w14:textId="77777777" w:rsidR="00955E6E" w:rsidRPr="001B7B24" w:rsidRDefault="00955E6E" w:rsidP="00B6197B">
      <w:pPr>
        <w:spacing w:after="0" w:line="240" w:lineRule="auto"/>
        <w:jc w:val="both"/>
        <w:rPr>
          <w:rFonts w:cs="Arial"/>
          <w:sz w:val="22"/>
        </w:rPr>
      </w:pPr>
    </w:p>
    <w:p w14:paraId="28948EFD" w14:textId="77777777" w:rsidR="00955E6E" w:rsidRPr="001B7B24" w:rsidRDefault="00955E6E" w:rsidP="00B6197B">
      <w:pPr>
        <w:spacing w:after="0" w:line="240" w:lineRule="auto"/>
        <w:jc w:val="both"/>
        <w:rPr>
          <w:rFonts w:cs="Arial"/>
          <w:sz w:val="22"/>
        </w:rPr>
      </w:pPr>
      <w:r w:rsidRPr="001B7B24">
        <w:rPr>
          <w:sz w:val="22"/>
        </w:rPr>
        <w:t xml:space="preserve">The Compliance Officer monitors the behavior of shareholders to determine the existence of possible unusual transactions. </w:t>
      </w:r>
    </w:p>
    <w:p w14:paraId="663E431E" w14:textId="77777777" w:rsidR="00955E6E" w:rsidRPr="001B7B24" w:rsidRDefault="00955E6E" w:rsidP="00B6197B">
      <w:pPr>
        <w:spacing w:after="0" w:line="240" w:lineRule="auto"/>
        <w:jc w:val="both"/>
        <w:rPr>
          <w:rFonts w:cs="Arial"/>
          <w:sz w:val="22"/>
        </w:rPr>
      </w:pPr>
    </w:p>
    <w:p w14:paraId="7DA1D37A" w14:textId="77777777" w:rsidR="00955E6E" w:rsidRPr="001B7B24" w:rsidRDefault="00955E6E" w:rsidP="00B6197B">
      <w:pPr>
        <w:spacing w:after="0" w:line="240" w:lineRule="auto"/>
        <w:jc w:val="both"/>
        <w:rPr>
          <w:rFonts w:cs="Arial"/>
          <w:sz w:val="22"/>
        </w:rPr>
      </w:pPr>
      <w:r w:rsidRPr="001B7B24">
        <w:rPr>
          <w:sz w:val="22"/>
        </w:rPr>
        <w:lastRenderedPageBreak/>
        <w:t>They also make the following validations:</w:t>
      </w:r>
    </w:p>
    <w:p w14:paraId="443AD9A5" w14:textId="77777777" w:rsidR="00955E6E" w:rsidRPr="001B7B24" w:rsidRDefault="00955E6E" w:rsidP="00B6197B">
      <w:pPr>
        <w:spacing w:after="0" w:line="240" w:lineRule="auto"/>
        <w:jc w:val="both"/>
        <w:rPr>
          <w:rFonts w:cs="Arial"/>
          <w:sz w:val="22"/>
        </w:rPr>
      </w:pPr>
    </w:p>
    <w:p w14:paraId="20BC5F31" w14:textId="77777777" w:rsidR="00955E6E" w:rsidRPr="001B7B24" w:rsidRDefault="00955E6E" w:rsidP="00B6197B">
      <w:pPr>
        <w:pStyle w:val="ListParagraph"/>
        <w:widowControl/>
        <w:numPr>
          <w:ilvl w:val="0"/>
          <w:numId w:val="20"/>
        </w:numPr>
        <w:autoSpaceDE/>
        <w:autoSpaceDN/>
        <w:contextualSpacing/>
        <w:jc w:val="both"/>
      </w:pPr>
      <w:r w:rsidRPr="001B7B24">
        <w:t xml:space="preserve">Shareholders requested in information requirements issued to GEB from competent authorities. </w:t>
      </w:r>
    </w:p>
    <w:p w14:paraId="759CA2E1" w14:textId="77777777" w:rsidR="00955E6E" w:rsidRPr="001B7B24" w:rsidRDefault="00955E6E" w:rsidP="00B6197B">
      <w:pPr>
        <w:pStyle w:val="ListParagraph"/>
        <w:widowControl/>
        <w:numPr>
          <w:ilvl w:val="0"/>
          <w:numId w:val="20"/>
        </w:numPr>
        <w:autoSpaceDE/>
        <w:autoSpaceDN/>
        <w:contextualSpacing/>
        <w:jc w:val="both"/>
      </w:pPr>
      <w:r w:rsidRPr="001B7B24">
        <w:t>Verification on lists that generate matching PEPs.</w:t>
      </w:r>
    </w:p>
    <w:p w14:paraId="152187E7" w14:textId="77777777" w:rsidR="00955E6E" w:rsidRPr="001B7B24" w:rsidRDefault="00955E6E" w:rsidP="00B6197B">
      <w:pPr>
        <w:pStyle w:val="ListParagraph"/>
        <w:widowControl/>
        <w:numPr>
          <w:ilvl w:val="0"/>
          <w:numId w:val="20"/>
        </w:numPr>
        <w:autoSpaceDE/>
        <w:autoSpaceDN/>
        <w:contextualSpacing/>
        <w:jc w:val="both"/>
      </w:pPr>
      <w:r w:rsidRPr="001B7B24">
        <w:t>Verification on lists with source crimes of ML/TF/FPWMD.</w:t>
      </w:r>
    </w:p>
    <w:p w14:paraId="42676DA1" w14:textId="77777777" w:rsidR="00955E6E" w:rsidRPr="001B7B24" w:rsidRDefault="00955E6E" w:rsidP="00B6197B">
      <w:pPr>
        <w:pStyle w:val="ListParagraph"/>
        <w:widowControl/>
        <w:numPr>
          <w:ilvl w:val="0"/>
          <w:numId w:val="20"/>
        </w:numPr>
        <w:autoSpaceDE/>
        <w:autoSpaceDN/>
        <w:contextualSpacing/>
        <w:jc w:val="both"/>
      </w:pPr>
      <w:r w:rsidRPr="001B7B24">
        <w:t>Verification on lists with crimes that are not source crimes of ML/TF/FPWMD.</w:t>
      </w:r>
    </w:p>
    <w:p w14:paraId="14E5829F" w14:textId="77777777" w:rsidR="00955E6E" w:rsidRPr="001B7B24" w:rsidRDefault="00955E6E" w:rsidP="00B6197B">
      <w:pPr>
        <w:pStyle w:val="ListParagraph"/>
        <w:widowControl/>
        <w:numPr>
          <w:ilvl w:val="0"/>
          <w:numId w:val="20"/>
        </w:numPr>
        <w:autoSpaceDE/>
        <w:autoSpaceDN/>
        <w:contextualSpacing/>
        <w:jc w:val="both"/>
      </w:pPr>
      <w:r w:rsidRPr="001B7B24">
        <w:t>A percentage increase greater than or equal to 200% over the amount of acquired shares.</w:t>
      </w:r>
    </w:p>
    <w:p w14:paraId="43D0CC07" w14:textId="62639CF3" w:rsidR="00955E6E" w:rsidRPr="001B7B24" w:rsidRDefault="00955E6E" w:rsidP="00B6197B">
      <w:pPr>
        <w:pStyle w:val="ListParagraph"/>
        <w:widowControl/>
        <w:numPr>
          <w:ilvl w:val="0"/>
          <w:numId w:val="20"/>
        </w:numPr>
        <w:autoSpaceDE/>
        <w:autoSpaceDN/>
        <w:contextualSpacing/>
        <w:jc w:val="both"/>
      </w:pPr>
      <w:r w:rsidRPr="001B7B24">
        <w:t>The shareholder is a GEB employees, in which case the internal provisions on the matter must be attended.</w:t>
      </w:r>
    </w:p>
    <w:p w14:paraId="2288EE9F" w14:textId="40FE2146" w:rsidR="008303AC" w:rsidRPr="001B7B24" w:rsidRDefault="008303AC" w:rsidP="004273D7">
      <w:pPr>
        <w:spacing w:after="0" w:line="240" w:lineRule="auto"/>
        <w:contextualSpacing/>
        <w:jc w:val="both"/>
      </w:pPr>
    </w:p>
    <w:p w14:paraId="704F4B20" w14:textId="77777777" w:rsidR="004273D7" w:rsidRPr="001B7B24" w:rsidRDefault="004273D7" w:rsidP="004273D7">
      <w:pPr>
        <w:spacing w:after="0" w:line="240" w:lineRule="auto"/>
        <w:contextualSpacing/>
        <w:jc w:val="both"/>
      </w:pPr>
    </w:p>
    <w:p w14:paraId="3C300036" w14:textId="77777777" w:rsidR="00955E6E" w:rsidRPr="001B7B24" w:rsidRDefault="00955E6E" w:rsidP="00DC37A1">
      <w:pPr>
        <w:pStyle w:val="Estilo6"/>
      </w:pPr>
      <w:bookmarkStart w:id="855" w:name="_Toc113911506"/>
      <w:bookmarkStart w:id="856" w:name="_Toc121403577"/>
      <w:bookmarkStart w:id="857" w:name="_Toc132003105"/>
      <w:r w:rsidRPr="001B7B24">
        <w:t>Other Warning Signs</w:t>
      </w:r>
      <w:bookmarkStart w:id="858" w:name="_Toc95152449"/>
      <w:bookmarkEnd w:id="855"/>
      <w:bookmarkEnd w:id="856"/>
      <w:bookmarkEnd w:id="857"/>
    </w:p>
    <w:p w14:paraId="1884DF07" w14:textId="77777777" w:rsidR="00955E6E" w:rsidRPr="001B7B24" w:rsidRDefault="00955E6E" w:rsidP="00B6197B">
      <w:pPr>
        <w:spacing w:after="0" w:line="240" w:lineRule="auto"/>
        <w:jc w:val="both"/>
        <w:rPr>
          <w:rFonts w:cs="Arial"/>
          <w:b/>
          <w:sz w:val="22"/>
        </w:rPr>
      </w:pPr>
    </w:p>
    <w:p w14:paraId="3C6CC6FE" w14:textId="77777777" w:rsidR="00955E6E" w:rsidRPr="001B7B24" w:rsidRDefault="00955E6E" w:rsidP="00B6197B">
      <w:pPr>
        <w:pStyle w:val="ListParagraph"/>
        <w:numPr>
          <w:ilvl w:val="0"/>
          <w:numId w:val="21"/>
        </w:numPr>
        <w:jc w:val="both"/>
      </w:pPr>
      <w:r w:rsidRPr="001B7B24">
        <w:t xml:space="preserve">The counterparty matches exactly with designations by the Department of State of the United States and Council of the European Union, OFAC or UN lists for source crimes of ML/TF/FPWMD, including sanctioned companies and countries and/or criminal backgrounds (source crimes of ML/TF/FPWMD). </w:t>
      </w:r>
    </w:p>
    <w:p w14:paraId="341AC1A3" w14:textId="5F620DFD" w:rsidR="00955E6E" w:rsidRPr="001B7B24" w:rsidRDefault="00955E6E" w:rsidP="00B6197B">
      <w:pPr>
        <w:pStyle w:val="ListParagraph"/>
        <w:numPr>
          <w:ilvl w:val="0"/>
          <w:numId w:val="21"/>
        </w:numPr>
        <w:jc w:val="both"/>
      </w:pPr>
      <w:r w:rsidRPr="001B7B24">
        <w:t xml:space="preserve">The counterparty matches partially with designations by the Department of State of the United States and Council of the European Union, OFAC or UN lists for source crimes of ML/TF/FPWMD, </w:t>
      </w:r>
      <w:r w:rsidR="001B7B24" w:rsidRPr="001B7B24">
        <w:t>also</w:t>
      </w:r>
      <w:r w:rsidRPr="001B7B24">
        <w:t xml:space="preserve"> identifying that the company was sanctioned.</w:t>
      </w:r>
    </w:p>
    <w:p w14:paraId="01834902" w14:textId="77777777" w:rsidR="00955E6E" w:rsidRPr="001B7B24" w:rsidRDefault="00955E6E" w:rsidP="00B6197B">
      <w:pPr>
        <w:pStyle w:val="ListParagraph"/>
        <w:numPr>
          <w:ilvl w:val="0"/>
          <w:numId w:val="21"/>
        </w:numPr>
        <w:jc w:val="both"/>
      </w:pPr>
      <w:r w:rsidRPr="001B7B24">
        <w:t>The counterparty matches exactly on the list of the Inspector General’s Office (PGN, for the Spanish original) and/or Comptroller's Office of Colombia (CGR, for the Spanish original) for disqualifications to contract with the State and source crimes of ML/TF/FPWMD.</w:t>
      </w:r>
    </w:p>
    <w:p w14:paraId="24948D72" w14:textId="77777777" w:rsidR="00955E6E" w:rsidRPr="001B7B24" w:rsidRDefault="00955E6E" w:rsidP="00B6197B">
      <w:pPr>
        <w:pStyle w:val="ListParagraph"/>
        <w:numPr>
          <w:ilvl w:val="0"/>
          <w:numId w:val="21"/>
        </w:numPr>
        <w:jc w:val="both"/>
      </w:pPr>
      <w:r w:rsidRPr="001B7B24">
        <w:t>The counterparty matches as a person sanctioned by the World Bank or facts of fraud, bribery and/or corruption.</w:t>
      </w:r>
    </w:p>
    <w:p w14:paraId="72031F56" w14:textId="77777777" w:rsidR="00955E6E" w:rsidRPr="001B7B24" w:rsidRDefault="00955E6E" w:rsidP="00B6197B">
      <w:pPr>
        <w:pStyle w:val="ListParagraph"/>
        <w:numPr>
          <w:ilvl w:val="0"/>
          <w:numId w:val="21"/>
        </w:numPr>
        <w:jc w:val="both"/>
      </w:pPr>
      <w:r w:rsidRPr="001B7B24">
        <w:t>The counterparty is identified in searches as deceased.</w:t>
      </w:r>
    </w:p>
    <w:p w14:paraId="7CD6122C" w14:textId="4BE72C65" w:rsidR="00955E6E" w:rsidRPr="001B7B24" w:rsidRDefault="00955E6E" w:rsidP="00B6197B">
      <w:pPr>
        <w:pStyle w:val="BodyText"/>
        <w:spacing w:after="0" w:line="240" w:lineRule="auto"/>
        <w:rPr>
          <w:rFonts w:cs="Arial"/>
          <w:sz w:val="22"/>
        </w:rPr>
      </w:pPr>
      <w:bookmarkStart w:id="859" w:name="_bookmark19"/>
      <w:bookmarkStart w:id="860" w:name="_bookmark20"/>
      <w:bookmarkStart w:id="861" w:name="_bookmark21"/>
      <w:bookmarkStart w:id="862" w:name="_bookmark22"/>
      <w:bookmarkEnd w:id="858"/>
      <w:bookmarkEnd w:id="859"/>
      <w:bookmarkEnd w:id="860"/>
      <w:bookmarkEnd w:id="861"/>
      <w:bookmarkEnd w:id="862"/>
    </w:p>
    <w:p w14:paraId="7E9F00FE" w14:textId="7323B02D" w:rsidR="00E71C00" w:rsidRDefault="00E71C00">
      <w:pPr>
        <w:rPr>
          <w:rFonts w:cs="Arial"/>
          <w:sz w:val="22"/>
        </w:rPr>
      </w:pPr>
      <w:r>
        <w:rPr>
          <w:rFonts w:cs="Arial"/>
          <w:sz w:val="22"/>
        </w:rPr>
        <w:br w:type="page"/>
      </w:r>
    </w:p>
    <w:p w14:paraId="3B84282E" w14:textId="20A72A56" w:rsidR="00955E6E" w:rsidRPr="001B7B24" w:rsidRDefault="008303AC" w:rsidP="001148F5">
      <w:pPr>
        <w:pStyle w:val="Estilo5"/>
      </w:pPr>
      <w:bookmarkStart w:id="863" w:name="_bookmark23"/>
      <w:bookmarkStart w:id="864" w:name="_Toc95152454"/>
      <w:bookmarkStart w:id="865" w:name="_Toc113911507"/>
      <w:bookmarkStart w:id="866" w:name="_Toc121403578"/>
      <w:bookmarkEnd w:id="863"/>
      <w:r w:rsidRPr="001B7B24">
        <w:t>CONTROL AND REPORTING PROCEDURE</w:t>
      </w:r>
      <w:bookmarkEnd w:id="864"/>
      <w:bookmarkEnd w:id="865"/>
      <w:bookmarkEnd w:id="866"/>
    </w:p>
    <w:p w14:paraId="580652D6" w14:textId="77777777" w:rsidR="00955E6E" w:rsidRPr="001B7B24" w:rsidRDefault="00955E6E" w:rsidP="004273D7">
      <w:pPr>
        <w:pStyle w:val="BodyText"/>
        <w:spacing w:after="0" w:line="240" w:lineRule="auto"/>
        <w:rPr>
          <w:rFonts w:cs="Arial"/>
          <w:b/>
          <w:sz w:val="22"/>
        </w:rPr>
      </w:pPr>
    </w:p>
    <w:p w14:paraId="05A4CBB0" w14:textId="77777777" w:rsidR="00955E6E" w:rsidRPr="001B7B24" w:rsidRDefault="00955E6E" w:rsidP="001148F5">
      <w:pPr>
        <w:pStyle w:val="Estilo6"/>
      </w:pPr>
      <w:bookmarkStart w:id="867" w:name="_bookmark24"/>
      <w:bookmarkStart w:id="868" w:name="_Toc113911508"/>
      <w:bookmarkStart w:id="869" w:name="_Toc121403579"/>
      <w:bookmarkStart w:id="870" w:name="_Toc132003106"/>
      <w:bookmarkStart w:id="871" w:name="_Toc95152455"/>
      <w:bookmarkEnd w:id="867"/>
      <w:r w:rsidRPr="001B7B24">
        <w:t>Control architecture</w:t>
      </w:r>
      <w:bookmarkEnd w:id="868"/>
      <w:bookmarkEnd w:id="869"/>
      <w:bookmarkEnd w:id="870"/>
    </w:p>
    <w:p w14:paraId="1E26E0A7" w14:textId="77777777" w:rsidR="00955E6E" w:rsidRPr="001B7B24" w:rsidRDefault="00955E6E" w:rsidP="00B6197B">
      <w:pPr>
        <w:spacing w:after="0" w:line="240" w:lineRule="auto"/>
        <w:rPr>
          <w:rFonts w:cs="Arial"/>
          <w:sz w:val="22"/>
        </w:rPr>
      </w:pPr>
    </w:p>
    <w:p w14:paraId="5485259B" w14:textId="66616850" w:rsidR="00955E6E" w:rsidRPr="001B7B24" w:rsidRDefault="00955E6E" w:rsidP="00B6197B">
      <w:pPr>
        <w:spacing w:after="0" w:line="240" w:lineRule="auto"/>
        <w:jc w:val="both"/>
        <w:rPr>
          <w:rFonts w:cs="Arial"/>
          <w:sz w:val="22"/>
        </w:rPr>
      </w:pPr>
      <w:r w:rsidRPr="001B7B24">
        <w:rPr>
          <w:sz w:val="22"/>
        </w:rPr>
        <w:t>According to GEB’s control architecture, the Business Group is committed to adopt and maintain an Internal Control System that allows fulfilling the objectives, management and results of the Group’s companies in an organized and efficient way, by implementing regulations and procedures intended to comply with said task.</w:t>
      </w:r>
    </w:p>
    <w:p w14:paraId="13009B54" w14:textId="77777777" w:rsidR="00955E6E" w:rsidRPr="001B7B24" w:rsidRDefault="00955E6E" w:rsidP="00B6197B">
      <w:pPr>
        <w:spacing w:after="0" w:line="240" w:lineRule="auto"/>
        <w:rPr>
          <w:rFonts w:cs="Arial"/>
          <w:sz w:val="22"/>
        </w:rPr>
      </w:pPr>
    </w:p>
    <w:p w14:paraId="1953AE33" w14:textId="77777777" w:rsidR="00955E6E" w:rsidRPr="001B7B24" w:rsidRDefault="00955E6E" w:rsidP="00B6197B">
      <w:pPr>
        <w:spacing w:after="0" w:line="240" w:lineRule="auto"/>
        <w:jc w:val="both"/>
        <w:rPr>
          <w:rFonts w:cs="Arial"/>
          <w:sz w:val="22"/>
        </w:rPr>
      </w:pPr>
      <w:r w:rsidRPr="001B7B24">
        <w:rPr>
          <w:sz w:val="22"/>
        </w:rPr>
        <w:t xml:space="preserve">Part of the established commitments is following and respecting regulations applicable to companies that form part of GEB, the “Zero Tolerance” policy for fraud, money laundering, terrorist financing and corruption. This is in addition to taking the components of the Control System aligned with the “COSO” model as key principles and applying the Three Lines of Defense Model according to the standard promoted by the European Confederation of </w:t>
      </w:r>
      <w:r w:rsidRPr="001B7B24">
        <w:rPr>
          <w:sz w:val="22"/>
        </w:rPr>
        <w:lastRenderedPageBreak/>
        <w:t>Institutes of Internal Auditing (ECIIA), which defines responsibilities regarding the Internal Control System. In this sense, GEB has implemented a control architecture based on:</w:t>
      </w:r>
    </w:p>
    <w:p w14:paraId="3A4E9559" w14:textId="0815E5A8" w:rsidR="00955E6E" w:rsidRPr="001B7B24" w:rsidRDefault="00955E6E" w:rsidP="00B6197B">
      <w:pPr>
        <w:spacing w:after="0" w:line="240" w:lineRule="auto"/>
        <w:rPr>
          <w:rFonts w:cs="Arial"/>
          <w:sz w:val="22"/>
        </w:rPr>
      </w:pPr>
    </w:p>
    <w:p w14:paraId="73C4415C" w14:textId="77777777" w:rsidR="00955E6E" w:rsidRPr="001B7B24" w:rsidRDefault="00955E6E" w:rsidP="004273D7">
      <w:pPr>
        <w:spacing w:after="0" w:line="240" w:lineRule="auto"/>
        <w:ind w:left="708"/>
        <w:jc w:val="both"/>
        <w:rPr>
          <w:rFonts w:cs="Arial"/>
          <w:sz w:val="22"/>
        </w:rPr>
      </w:pPr>
      <w:r w:rsidRPr="001B7B24">
        <w:rPr>
          <w:b/>
          <w:sz w:val="22"/>
        </w:rPr>
        <w:t>The first line of defense:</w:t>
      </w:r>
      <w:r w:rsidRPr="001B7B24">
        <w:rPr>
          <w:sz w:val="22"/>
        </w:rPr>
        <w:t xml:space="preserve"> senior management is controlled through process owners, who establish their own control activities to mitigate their risks and maintain effective internal control. This line of defense refers to the “Principle of Self-control” as the central and basic concept of this model. In this way, the effectiveness of monitoring the Group’s activities and results primarily rests on the commitment, involvement and responsible management of each employee, based on the assumption they understand that they are primarily responsible for their own processes, and are therefore the first in line with the responsibility of managing their own risks and applying appropriate controls for each case.</w:t>
      </w:r>
    </w:p>
    <w:p w14:paraId="4B0C51F2" w14:textId="77777777" w:rsidR="00955E6E" w:rsidRPr="001B7B24" w:rsidRDefault="00955E6E" w:rsidP="004273D7">
      <w:pPr>
        <w:spacing w:after="0" w:line="240" w:lineRule="auto"/>
        <w:ind w:left="708"/>
        <w:rPr>
          <w:rFonts w:cs="Arial"/>
          <w:sz w:val="22"/>
        </w:rPr>
      </w:pPr>
    </w:p>
    <w:p w14:paraId="32B07D91" w14:textId="77777777" w:rsidR="00955E6E" w:rsidRPr="001B7B24" w:rsidRDefault="00955E6E" w:rsidP="004273D7">
      <w:pPr>
        <w:spacing w:after="0" w:line="240" w:lineRule="auto"/>
        <w:ind w:left="708"/>
        <w:jc w:val="both"/>
        <w:rPr>
          <w:rFonts w:cs="Arial"/>
          <w:sz w:val="22"/>
        </w:rPr>
      </w:pPr>
      <w:r w:rsidRPr="001B7B24">
        <w:rPr>
          <w:b/>
          <w:bCs/>
          <w:sz w:val="22"/>
        </w:rPr>
        <w:t>The second line of defense</w:t>
      </w:r>
      <w:r w:rsidRPr="001B7B24">
        <w:rPr>
          <w:sz w:val="22"/>
        </w:rPr>
        <w:t xml:space="preserve"> is structured based on the function of supervising and monitoring the effectiveness of the control of the first line of defense. This second line executes the corporate defense program that covers all the institutional processes for which guidelines and monitoring have been established to address cross-cutting risks for GEB and each of its companies. This also includes advisory, assistance, prevention, institutionalization, detection (investigation) and reaction activities related to these controls and guidelines. Different areas and processes of the organization come together in this line, including: Insurance and Risks, Information Security, SOX Act Controls, Quality Management and Compliance Systems. This line makes sure the first line of defense is operating as designed.</w:t>
      </w:r>
    </w:p>
    <w:p w14:paraId="37CDF68C" w14:textId="77777777" w:rsidR="00955E6E" w:rsidRPr="001B7B24" w:rsidRDefault="00955E6E" w:rsidP="004273D7">
      <w:pPr>
        <w:spacing w:after="0" w:line="240" w:lineRule="auto"/>
        <w:ind w:left="708"/>
        <w:rPr>
          <w:rFonts w:cs="Arial"/>
          <w:sz w:val="22"/>
        </w:rPr>
      </w:pPr>
    </w:p>
    <w:p w14:paraId="73782EA6" w14:textId="77777777" w:rsidR="00955E6E" w:rsidRPr="001B7B24" w:rsidRDefault="00955E6E" w:rsidP="004273D7">
      <w:pPr>
        <w:spacing w:after="0" w:line="240" w:lineRule="auto"/>
        <w:ind w:left="708"/>
        <w:jc w:val="both"/>
        <w:rPr>
          <w:rFonts w:cs="Arial"/>
          <w:sz w:val="22"/>
        </w:rPr>
      </w:pPr>
      <w:r w:rsidRPr="001B7B24">
        <w:rPr>
          <w:b/>
          <w:sz w:val="22"/>
        </w:rPr>
        <w:t xml:space="preserve">The third line of defense </w:t>
      </w:r>
      <w:r w:rsidRPr="001B7B24">
        <w:rPr>
          <w:sz w:val="22"/>
        </w:rPr>
        <w:t>involves an independent assessment through activities carried out by the auditing function (Group Auditor and Specialized Auditors), whose objective is to perform an independent and objective assessment of the system to ensure its adequacy, sufficiency and effectiveness, all based on national and international standards. At GEB, this third line serves as a mechanism to assess the first two lines and is an essential input to coordinate the various control aspects used for executive and managerial decision-making, by providing GEB’s corporate governance bodies and senior management with independent assurance.</w:t>
      </w:r>
    </w:p>
    <w:p w14:paraId="4C552C52" w14:textId="77777777" w:rsidR="00955E6E" w:rsidRPr="001B7B24" w:rsidRDefault="00955E6E" w:rsidP="001148F5">
      <w:pPr>
        <w:pStyle w:val="Estilo6"/>
      </w:pPr>
      <w:bookmarkStart w:id="872" w:name="_Toc113911509"/>
      <w:bookmarkStart w:id="873" w:name="_Toc121403580"/>
      <w:bookmarkStart w:id="874" w:name="_Toc132003107"/>
      <w:r w:rsidRPr="001B7B24">
        <w:t>Risk Management</w:t>
      </w:r>
      <w:bookmarkEnd w:id="872"/>
      <w:bookmarkEnd w:id="873"/>
      <w:bookmarkEnd w:id="874"/>
    </w:p>
    <w:p w14:paraId="7A922625" w14:textId="77777777" w:rsidR="00955E6E" w:rsidRPr="001B7B24" w:rsidRDefault="00955E6E" w:rsidP="00B6197B">
      <w:pPr>
        <w:spacing w:after="0" w:line="240" w:lineRule="auto"/>
        <w:rPr>
          <w:rFonts w:cs="Arial"/>
          <w:sz w:val="22"/>
        </w:rPr>
      </w:pPr>
    </w:p>
    <w:p w14:paraId="53CE49E8" w14:textId="77777777" w:rsidR="00955E6E" w:rsidRPr="001B7B24" w:rsidRDefault="00955E6E" w:rsidP="00B6197B">
      <w:pPr>
        <w:spacing w:after="0" w:line="240" w:lineRule="auto"/>
        <w:jc w:val="both"/>
        <w:rPr>
          <w:rFonts w:cs="Arial"/>
          <w:sz w:val="22"/>
        </w:rPr>
      </w:pPr>
      <w:r w:rsidRPr="001B7B24">
        <w:rPr>
          <w:sz w:val="22"/>
        </w:rPr>
        <w:t>GEB has a Policy and Methodology that establishes the commitments and general framework of action for the comprehensive management of strategic, operating and project risks. These guidelines and procedures are defined to manage corporate risks and insurance, and are a comprehensive part of this manual.</w:t>
      </w:r>
    </w:p>
    <w:p w14:paraId="2BF63BD9" w14:textId="77777777" w:rsidR="00955E6E" w:rsidRPr="001B7B24" w:rsidRDefault="00955E6E" w:rsidP="00B6197B">
      <w:pPr>
        <w:spacing w:after="0" w:line="240" w:lineRule="auto"/>
        <w:jc w:val="both"/>
        <w:rPr>
          <w:rFonts w:cs="Arial"/>
          <w:sz w:val="22"/>
        </w:rPr>
      </w:pPr>
    </w:p>
    <w:p w14:paraId="2062C342" w14:textId="77777777" w:rsidR="00955E6E" w:rsidRPr="001B7B24" w:rsidRDefault="00955E6E" w:rsidP="00B6197B">
      <w:pPr>
        <w:spacing w:after="0" w:line="240" w:lineRule="auto"/>
        <w:jc w:val="both"/>
        <w:rPr>
          <w:rFonts w:cs="Arial"/>
          <w:sz w:val="22"/>
        </w:rPr>
      </w:pPr>
      <w:r w:rsidRPr="001B7B24">
        <w:rPr>
          <w:sz w:val="22"/>
        </w:rPr>
        <w:t>All employees are responsible for informing the involved parties and Risk Management and/or people acting in their stead of all the cases in which corporate risks materialize, in order to deal with them quickly.</w:t>
      </w:r>
    </w:p>
    <w:p w14:paraId="07E98323" w14:textId="77777777" w:rsidR="00955E6E" w:rsidRPr="001B7B24" w:rsidRDefault="00955E6E" w:rsidP="00B6197B">
      <w:pPr>
        <w:spacing w:after="0" w:line="240" w:lineRule="auto"/>
        <w:rPr>
          <w:rFonts w:cs="Arial"/>
          <w:sz w:val="22"/>
        </w:rPr>
      </w:pPr>
    </w:p>
    <w:p w14:paraId="2458861F" w14:textId="77777777" w:rsidR="00955E6E" w:rsidRPr="001B7B24" w:rsidRDefault="00955E6E" w:rsidP="00B6197B">
      <w:pPr>
        <w:spacing w:after="0" w:line="240" w:lineRule="auto"/>
        <w:jc w:val="both"/>
        <w:rPr>
          <w:rFonts w:cs="Arial"/>
          <w:sz w:val="22"/>
        </w:rPr>
      </w:pPr>
      <w:r w:rsidRPr="001B7B24">
        <w:rPr>
          <w:sz w:val="22"/>
        </w:rPr>
        <w:lastRenderedPageBreak/>
        <w:t>The Comprehensive Risk Management Model provides an approach for continuous improvement and the effective management through the execution of its seven stages.</w:t>
      </w:r>
    </w:p>
    <w:p w14:paraId="731E13C6" w14:textId="77777777" w:rsidR="00955E6E" w:rsidRPr="001B7B24" w:rsidRDefault="00955E6E" w:rsidP="00B6197B">
      <w:pPr>
        <w:adjustRightInd w:val="0"/>
        <w:spacing w:after="0" w:line="240" w:lineRule="auto"/>
        <w:ind w:left="720"/>
        <w:rPr>
          <w:rFonts w:cs="Arial"/>
          <w:color w:val="000000"/>
          <w:sz w:val="22"/>
        </w:rPr>
      </w:pPr>
    </w:p>
    <w:p w14:paraId="63E97BD4" w14:textId="77777777" w:rsidR="00955E6E" w:rsidRPr="001B7B24" w:rsidRDefault="00955E6E" w:rsidP="00B6197B">
      <w:pPr>
        <w:pStyle w:val="ListParagraph"/>
        <w:widowControl/>
        <w:numPr>
          <w:ilvl w:val="0"/>
          <w:numId w:val="24"/>
        </w:numPr>
        <w:adjustRightInd w:val="0"/>
        <w:ind w:left="1148"/>
      </w:pPr>
      <w:r w:rsidRPr="001B7B24">
        <w:t xml:space="preserve">Establishment of Context </w:t>
      </w:r>
    </w:p>
    <w:p w14:paraId="32AC8893" w14:textId="77777777" w:rsidR="00955E6E" w:rsidRPr="001B7B24" w:rsidRDefault="00955E6E" w:rsidP="00B6197B">
      <w:pPr>
        <w:pStyle w:val="ListParagraph"/>
        <w:widowControl/>
        <w:numPr>
          <w:ilvl w:val="0"/>
          <w:numId w:val="24"/>
        </w:numPr>
        <w:adjustRightInd w:val="0"/>
        <w:ind w:left="1148"/>
      </w:pPr>
      <w:r w:rsidRPr="001B7B24">
        <w:t xml:space="preserve">Risk Identification </w:t>
      </w:r>
    </w:p>
    <w:p w14:paraId="441277B3" w14:textId="77777777" w:rsidR="00955E6E" w:rsidRPr="001B7B24" w:rsidRDefault="00955E6E" w:rsidP="00B6197B">
      <w:pPr>
        <w:pStyle w:val="ListParagraph"/>
        <w:widowControl/>
        <w:numPr>
          <w:ilvl w:val="0"/>
          <w:numId w:val="24"/>
        </w:numPr>
        <w:adjustRightInd w:val="0"/>
        <w:ind w:left="1148"/>
      </w:pPr>
      <w:r w:rsidRPr="001B7B24">
        <w:t xml:space="preserve">Risk Assessment </w:t>
      </w:r>
    </w:p>
    <w:p w14:paraId="37A29688" w14:textId="77777777" w:rsidR="00955E6E" w:rsidRPr="001B7B24" w:rsidRDefault="00955E6E" w:rsidP="00B6197B">
      <w:pPr>
        <w:pStyle w:val="ListParagraph"/>
        <w:widowControl/>
        <w:numPr>
          <w:ilvl w:val="0"/>
          <w:numId w:val="24"/>
        </w:numPr>
        <w:adjustRightInd w:val="0"/>
        <w:ind w:left="1148"/>
      </w:pPr>
      <w:r w:rsidRPr="001B7B24">
        <w:t xml:space="preserve">Definition of Controls </w:t>
      </w:r>
    </w:p>
    <w:p w14:paraId="040BD1B0" w14:textId="77777777" w:rsidR="00955E6E" w:rsidRPr="001B7B24" w:rsidRDefault="00955E6E" w:rsidP="00B6197B">
      <w:pPr>
        <w:pStyle w:val="ListParagraph"/>
        <w:widowControl/>
        <w:numPr>
          <w:ilvl w:val="0"/>
          <w:numId w:val="24"/>
        </w:numPr>
        <w:adjustRightInd w:val="0"/>
        <w:ind w:left="1148"/>
      </w:pPr>
      <w:r w:rsidRPr="001B7B24">
        <w:t xml:space="preserve">Implementation of Controls </w:t>
      </w:r>
    </w:p>
    <w:p w14:paraId="18E8C8E0" w14:textId="77777777" w:rsidR="00955E6E" w:rsidRPr="001B7B24" w:rsidRDefault="00955E6E" w:rsidP="00B6197B">
      <w:pPr>
        <w:pStyle w:val="ListParagraph"/>
        <w:widowControl/>
        <w:numPr>
          <w:ilvl w:val="0"/>
          <w:numId w:val="24"/>
        </w:numPr>
        <w:adjustRightInd w:val="0"/>
        <w:ind w:left="1148"/>
      </w:pPr>
      <w:r w:rsidRPr="001B7B24">
        <w:t xml:space="preserve">Monitoring and Review </w:t>
      </w:r>
    </w:p>
    <w:p w14:paraId="7C83ED39" w14:textId="77777777" w:rsidR="00955E6E" w:rsidRPr="001B7B24" w:rsidRDefault="00955E6E" w:rsidP="00B6197B">
      <w:pPr>
        <w:pStyle w:val="ListParagraph"/>
        <w:widowControl/>
        <w:numPr>
          <w:ilvl w:val="0"/>
          <w:numId w:val="24"/>
        </w:numPr>
        <w:adjustRightInd w:val="0"/>
        <w:ind w:left="1148"/>
      </w:pPr>
      <w:r w:rsidRPr="001B7B24">
        <w:t xml:space="preserve">Communication and consultation </w:t>
      </w:r>
    </w:p>
    <w:p w14:paraId="22E45E2F" w14:textId="76E6114A" w:rsidR="00955E6E" w:rsidRPr="001B7B24" w:rsidRDefault="00955E6E" w:rsidP="00B6197B">
      <w:pPr>
        <w:spacing w:after="0" w:line="240" w:lineRule="auto"/>
        <w:rPr>
          <w:rFonts w:cs="Arial"/>
          <w:sz w:val="22"/>
        </w:rPr>
      </w:pPr>
    </w:p>
    <w:p w14:paraId="73322849" w14:textId="77777777" w:rsidR="003847C8" w:rsidRPr="001B7B24" w:rsidRDefault="003847C8" w:rsidP="00B6197B">
      <w:pPr>
        <w:spacing w:after="0" w:line="240" w:lineRule="auto"/>
        <w:rPr>
          <w:rFonts w:cs="Arial"/>
          <w:sz w:val="22"/>
        </w:rPr>
      </w:pPr>
    </w:p>
    <w:p w14:paraId="2DFDF9D5" w14:textId="77777777" w:rsidR="00955E6E" w:rsidRPr="001B7B24" w:rsidRDefault="00955E6E" w:rsidP="001148F5">
      <w:pPr>
        <w:pStyle w:val="Estilo6"/>
      </w:pPr>
      <w:bookmarkStart w:id="875" w:name="_Toc113911510"/>
      <w:bookmarkStart w:id="876" w:name="_Toc121403581"/>
      <w:bookmarkStart w:id="877" w:name="_Toc132003108"/>
      <w:r w:rsidRPr="001B7B24">
        <w:t>Politically Exposed Persons (PEPs)</w:t>
      </w:r>
      <w:bookmarkEnd w:id="875"/>
      <w:bookmarkEnd w:id="876"/>
      <w:bookmarkEnd w:id="877"/>
    </w:p>
    <w:p w14:paraId="0366222C" w14:textId="77777777" w:rsidR="00955E6E" w:rsidRPr="001B7B24" w:rsidRDefault="00955E6E" w:rsidP="00B6197B">
      <w:pPr>
        <w:spacing w:after="0" w:line="240" w:lineRule="auto"/>
        <w:rPr>
          <w:rFonts w:cs="Arial"/>
          <w:sz w:val="22"/>
        </w:rPr>
      </w:pPr>
    </w:p>
    <w:p w14:paraId="00399189" w14:textId="77777777" w:rsidR="00955E6E" w:rsidRPr="001B7B24" w:rsidRDefault="00955E6E" w:rsidP="00B6197B">
      <w:pPr>
        <w:spacing w:after="0" w:line="240" w:lineRule="auto"/>
        <w:jc w:val="both"/>
        <w:rPr>
          <w:rFonts w:cs="Arial"/>
          <w:sz w:val="22"/>
        </w:rPr>
      </w:pPr>
      <w:r w:rsidRPr="001B7B24">
        <w:rPr>
          <w:sz w:val="22"/>
        </w:rPr>
        <w:t>Due diligence measures must be applied according to the current regulations and additional ones that regulate the matter, in carrying out association and monitoring processes for commercial relationships with Politically Exposed Persons (PEPs).</w:t>
      </w:r>
    </w:p>
    <w:p w14:paraId="3B90D3F1" w14:textId="77777777" w:rsidR="00955E6E" w:rsidRPr="001B7B24" w:rsidRDefault="00955E6E" w:rsidP="00B6197B">
      <w:pPr>
        <w:spacing w:after="0" w:line="240" w:lineRule="auto"/>
        <w:jc w:val="both"/>
        <w:rPr>
          <w:rFonts w:cs="Arial"/>
          <w:sz w:val="22"/>
        </w:rPr>
      </w:pPr>
    </w:p>
    <w:p w14:paraId="3E1F8D9C" w14:textId="77777777" w:rsidR="00955E6E" w:rsidRPr="001B7B24" w:rsidRDefault="00955E6E" w:rsidP="00B6197B">
      <w:pPr>
        <w:spacing w:after="0" w:line="240" w:lineRule="auto"/>
        <w:jc w:val="both"/>
        <w:rPr>
          <w:rFonts w:cs="Arial"/>
          <w:sz w:val="22"/>
        </w:rPr>
      </w:pPr>
      <w:r w:rsidRPr="001B7B24">
        <w:rPr>
          <w:sz w:val="22"/>
        </w:rPr>
        <w:t>According to article 2.1.4.2.3 of Decree 830 of 2021, public servants of any nomenclature and job classification system of the national and territorial public administration will be considered Politically Exposed Persons (PEPs) when they are assigned or delegated the following functions: the issuance of rules or regulations, general management, formulation of institutional policies and adoption of plans, programs and projects, direct management of goods, money or securities of the State, administration of justice or administrative sanctioning powers, and individuals who are responsible for the direction or management of resources in political movements or parties.</w:t>
      </w:r>
    </w:p>
    <w:p w14:paraId="5B885F5B" w14:textId="77777777" w:rsidR="00955E6E" w:rsidRPr="001B7B24" w:rsidRDefault="00955E6E" w:rsidP="00B6197B">
      <w:pPr>
        <w:spacing w:after="0" w:line="240" w:lineRule="auto"/>
        <w:jc w:val="both"/>
        <w:rPr>
          <w:rFonts w:cs="Arial"/>
          <w:sz w:val="22"/>
        </w:rPr>
      </w:pPr>
    </w:p>
    <w:p w14:paraId="19BEFD0E" w14:textId="77777777" w:rsidR="00955E6E" w:rsidRPr="001B7B24" w:rsidRDefault="00955E6E" w:rsidP="00B6197B">
      <w:pPr>
        <w:spacing w:after="0" w:line="240" w:lineRule="auto"/>
        <w:jc w:val="both"/>
        <w:rPr>
          <w:rFonts w:cs="Arial"/>
          <w:sz w:val="22"/>
        </w:rPr>
      </w:pPr>
      <w:r w:rsidRPr="001B7B24">
        <w:rPr>
          <w:sz w:val="22"/>
        </w:rPr>
        <w:t>The same decree establishes that they may perform these functions through expenditure management, public procurement, investment project management, payments, liquidations and movable and immovable property management. By way of example, the following people will be considered Politically Exposed Persons (PEPs):</w:t>
      </w:r>
    </w:p>
    <w:p w14:paraId="4EFEB124" w14:textId="77777777" w:rsidR="00955E6E" w:rsidRPr="001B7B24" w:rsidRDefault="00955E6E" w:rsidP="00B6197B">
      <w:pPr>
        <w:spacing w:after="0" w:line="240" w:lineRule="auto"/>
        <w:jc w:val="both"/>
        <w:rPr>
          <w:rFonts w:cs="Arial"/>
          <w:sz w:val="22"/>
        </w:rPr>
      </w:pPr>
    </w:p>
    <w:p w14:paraId="1BDE8E9E" w14:textId="1E0E4D08" w:rsidR="00955E6E" w:rsidRDefault="00955E6E" w:rsidP="00B6197B">
      <w:pPr>
        <w:pStyle w:val="ListParagraph"/>
        <w:numPr>
          <w:ilvl w:val="0"/>
          <w:numId w:val="23"/>
        </w:numPr>
        <w:jc w:val="both"/>
      </w:pPr>
      <w:r w:rsidRPr="001B7B24">
        <w:t xml:space="preserve">The President of the Republic, Vice President of the Republic, counselors, directors and deputy directors of administrative departments, </w:t>
      </w:r>
      <w:proofErr w:type="gramStart"/>
      <w:r w:rsidRPr="001B7B24">
        <w:t>ministers</w:t>
      </w:r>
      <w:proofErr w:type="gramEnd"/>
      <w:r w:rsidRPr="001B7B24">
        <w:t xml:space="preserve"> and vice ministers.</w:t>
      </w:r>
    </w:p>
    <w:p w14:paraId="25ADFB7B" w14:textId="77777777" w:rsidR="00E71C00" w:rsidRPr="001B7B24" w:rsidRDefault="00E71C00" w:rsidP="00E71C00">
      <w:pPr>
        <w:pStyle w:val="ListParagraph"/>
        <w:ind w:left="720" w:firstLine="0"/>
        <w:jc w:val="both"/>
      </w:pPr>
    </w:p>
    <w:p w14:paraId="44120363" w14:textId="77777777" w:rsidR="00955E6E" w:rsidRPr="001B7B24" w:rsidRDefault="00955E6E" w:rsidP="00B6197B">
      <w:pPr>
        <w:pStyle w:val="ListParagraph"/>
        <w:numPr>
          <w:ilvl w:val="0"/>
          <w:numId w:val="23"/>
        </w:numPr>
        <w:jc w:val="both"/>
      </w:pPr>
      <w:r w:rsidRPr="001B7B24">
        <w:t>General Secretaries, Treasurers, Financial Directors of (i) Ministries, (ii) Administrative Departments, and (iii) Superintendencies or those acting in their stead.</w:t>
      </w:r>
    </w:p>
    <w:p w14:paraId="0218CB74" w14:textId="77777777" w:rsidR="00955E6E" w:rsidRPr="001B7B24" w:rsidRDefault="00955E6E" w:rsidP="00B6197B">
      <w:pPr>
        <w:pStyle w:val="ListParagraph"/>
        <w:numPr>
          <w:ilvl w:val="0"/>
          <w:numId w:val="23"/>
        </w:numPr>
        <w:jc w:val="both"/>
      </w:pPr>
      <w:r w:rsidRPr="001B7B24">
        <w:t xml:space="preserve">Presidents, Directors, Managers, General Secretaries, Treasurers and Financial Directors of: (i) Public Establishments, (ii) Special Administrative Units, (iii) Public Utility Companies, (iv) Social Companies of the State, (v) Industrial and Commercial Companies of the State and (vi) Mixed Economy Companies. </w:t>
      </w:r>
    </w:p>
    <w:p w14:paraId="0C41D67E" w14:textId="77777777" w:rsidR="00955E6E" w:rsidRPr="001B7B24" w:rsidRDefault="00955E6E" w:rsidP="00B6197B">
      <w:pPr>
        <w:pStyle w:val="ListParagraph"/>
        <w:numPr>
          <w:ilvl w:val="0"/>
          <w:numId w:val="23"/>
        </w:numPr>
        <w:jc w:val="both"/>
      </w:pPr>
      <w:r w:rsidRPr="001B7B24">
        <w:t>Superintendencies and Delegated Superintendencies.</w:t>
      </w:r>
    </w:p>
    <w:p w14:paraId="54CE5FD7" w14:textId="77777777" w:rsidR="00955E6E" w:rsidRPr="001B7B24" w:rsidRDefault="00955E6E" w:rsidP="00B6197B">
      <w:pPr>
        <w:pStyle w:val="ListParagraph"/>
        <w:numPr>
          <w:ilvl w:val="0"/>
          <w:numId w:val="23"/>
        </w:numPr>
        <w:jc w:val="both"/>
      </w:pPr>
      <w:r w:rsidRPr="001B7B24">
        <w:t xml:space="preserve">Generals of the Military Forces and National Police, and Inspectors of the National Police. It also includes Officers and Non-Commissioned Officers empowered to order expenditures or commit the resources of public institutions. </w:t>
      </w:r>
    </w:p>
    <w:p w14:paraId="0C3F9131" w14:textId="77777777" w:rsidR="00955E6E" w:rsidRPr="001B7B24" w:rsidRDefault="00955E6E" w:rsidP="00B6197B">
      <w:pPr>
        <w:pStyle w:val="ListParagraph"/>
        <w:numPr>
          <w:ilvl w:val="0"/>
          <w:numId w:val="23"/>
        </w:numPr>
        <w:jc w:val="both"/>
      </w:pPr>
      <w:r w:rsidRPr="001B7B24">
        <w:t xml:space="preserve">Governors. Mayors, Deputies, Councilors, Treasurers, Financial Directors and </w:t>
      </w:r>
      <w:r w:rsidRPr="001B7B24">
        <w:lastRenderedPageBreak/>
        <w:t>General Secretaries of: (i) governors' offices, (ii) mayors' offices, (iii) municipal and district councils, and (iv) departmental assemblies.</w:t>
      </w:r>
    </w:p>
    <w:p w14:paraId="7DB1C409" w14:textId="77777777" w:rsidR="00955E6E" w:rsidRPr="001B7B24" w:rsidRDefault="00955E6E" w:rsidP="00B6197B">
      <w:pPr>
        <w:pStyle w:val="ListParagraph"/>
        <w:numPr>
          <w:ilvl w:val="0"/>
          <w:numId w:val="23"/>
        </w:numPr>
        <w:jc w:val="both"/>
      </w:pPr>
      <w:r w:rsidRPr="001B7B24">
        <w:t>Senators, Representatives to the House of Representatives, General Secretaries, secretaries of the permanent constitutional commissions of the Congress of the Republic and Administrative Directors of the Senate and the House of Representatives.</w:t>
      </w:r>
    </w:p>
    <w:p w14:paraId="27BA992A" w14:textId="77777777" w:rsidR="00955E6E" w:rsidRPr="001B7B24" w:rsidRDefault="00955E6E" w:rsidP="00B6197B">
      <w:pPr>
        <w:pStyle w:val="ListParagraph"/>
        <w:numPr>
          <w:ilvl w:val="0"/>
          <w:numId w:val="23"/>
        </w:numPr>
        <w:jc w:val="both"/>
      </w:pPr>
      <w:r w:rsidRPr="001B7B24">
        <w:t>The Manager and Joint Directors of the Central Bank (Banco de la República).</w:t>
      </w:r>
    </w:p>
    <w:p w14:paraId="3C929888" w14:textId="77777777" w:rsidR="00955E6E" w:rsidRPr="001B7B24" w:rsidRDefault="00955E6E" w:rsidP="00B6197B">
      <w:pPr>
        <w:pStyle w:val="ListParagraph"/>
        <w:numPr>
          <w:ilvl w:val="0"/>
          <w:numId w:val="23"/>
        </w:numPr>
        <w:jc w:val="both"/>
      </w:pPr>
      <w:r w:rsidRPr="001B7B24">
        <w:t>Directors and authorizing officers of the Regional Autonomous Corporations.</w:t>
      </w:r>
    </w:p>
    <w:p w14:paraId="5EF25CB1" w14:textId="77777777" w:rsidR="00955E6E" w:rsidRPr="001B7B24" w:rsidRDefault="00955E6E" w:rsidP="00B6197B">
      <w:pPr>
        <w:pStyle w:val="ListParagraph"/>
        <w:numPr>
          <w:ilvl w:val="0"/>
          <w:numId w:val="23"/>
        </w:numPr>
        <w:jc w:val="both"/>
      </w:pPr>
      <w:r w:rsidRPr="001B7B24">
        <w:t>National Civil Service Commissioners, Commissioners of the Energy and Gas Regulatory Commission, the Drinking Water and Basic Sanitation Regulatory Commission and the Communications Regulatory Commission.</w:t>
      </w:r>
    </w:p>
    <w:p w14:paraId="12DAD07D" w14:textId="77777777" w:rsidR="00955E6E" w:rsidRPr="001B7B24" w:rsidRDefault="00955E6E" w:rsidP="00B6197B">
      <w:pPr>
        <w:pStyle w:val="ListParagraph"/>
        <w:numPr>
          <w:ilvl w:val="0"/>
          <w:numId w:val="23"/>
        </w:numPr>
        <w:jc w:val="both"/>
      </w:pPr>
      <w:r w:rsidRPr="001B7B24">
        <w:t>Magistrates, Auxiliary Magistrates of High Courts and Tribunals, Judges of the Republic, the Attorney General, Deputy Attorney General, Delegates and Directors of the Attorney General's Office.</w:t>
      </w:r>
    </w:p>
    <w:p w14:paraId="6F7D0B3F" w14:textId="77777777" w:rsidR="00955E6E" w:rsidRPr="001B7B24" w:rsidRDefault="00955E6E" w:rsidP="00B6197B">
      <w:pPr>
        <w:pStyle w:val="ListParagraph"/>
        <w:numPr>
          <w:ilvl w:val="0"/>
          <w:numId w:val="23"/>
        </w:numPr>
        <w:jc w:val="both"/>
      </w:pPr>
      <w:r w:rsidRPr="001B7B24">
        <w:t xml:space="preserve">Comptroller General of the Republic, Deputy Comptroller General of the Republic, Deputy Comptrollers, territorial Comptrollers, Accountant General, Inspector General, Deputy Inspector General, Delegated Inspectors General, Ombudsman, Deputy Ombudsman, Delegated Ombudsmen and Auditor General of the Republic. </w:t>
      </w:r>
    </w:p>
    <w:p w14:paraId="2B2566CD" w14:textId="77777777" w:rsidR="00955E6E" w:rsidRPr="001B7B24" w:rsidRDefault="00955E6E" w:rsidP="00B6197B">
      <w:pPr>
        <w:pStyle w:val="ListParagraph"/>
        <w:numPr>
          <w:ilvl w:val="0"/>
          <w:numId w:val="23"/>
        </w:numPr>
        <w:jc w:val="both"/>
      </w:pPr>
      <w:r w:rsidRPr="001B7B24">
        <w:t>Treasurers and authorizing officers of the High Courts and Tribunals, Attorney General's Office, Comptroller General's Office, Inspector General's Office, Ombudsman's Office, Accountant General's Office and Auditor General's Office.</w:t>
      </w:r>
    </w:p>
    <w:p w14:paraId="54E58423" w14:textId="77777777" w:rsidR="00955E6E" w:rsidRPr="001B7B24" w:rsidRDefault="00955E6E" w:rsidP="00B6197B">
      <w:pPr>
        <w:pStyle w:val="ListParagraph"/>
        <w:numPr>
          <w:ilvl w:val="0"/>
          <w:numId w:val="23"/>
        </w:numPr>
        <w:jc w:val="both"/>
      </w:pPr>
      <w:r w:rsidRPr="001B7B24">
        <w:t>Magistrates of the National Electoral Council, National Civil Registrar and Delegated Registrars.</w:t>
      </w:r>
    </w:p>
    <w:p w14:paraId="040B1F5D" w14:textId="77777777" w:rsidR="00955E6E" w:rsidRPr="001B7B24" w:rsidRDefault="00955E6E" w:rsidP="00B6197B">
      <w:pPr>
        <w:pStyle w:val="ListParagraph"/>
        <w:numPr>
          <w:ilvl w:val="0"/>
          <w:numId w:val="23"/>
        </w:numPr>
        <w:jc w:val="both"/>
      </w:pPr>
      <w:r w:rsidRPr="001B7B24">
        <w:t>Notary Publics and Urban Curators.</w:t>
      </w:r>
    </w:p>
    <w:p w14:paraId="39BEF4CC" w14:textId="77777777" w:rsidR="00955E6E" w:rsidRPr="001B7B24" w:rsidRDefault="00955E6E" w:rsidP="00B6197B">
      <w:pPr>
        <w:pStyle w:val="ListParagraph"/>
        <w:numPr>
          <w:ilvl w:val="0"/>
          <w:numId w:val="23"/>
        </w:numPr>
        <w:jc w:val="both"/>
      </w:pPr>
      <w:r w:rsidRPr="001B7B24">
        <w:t>Authorizers of expenditures for public universities.</w:t>
      </w:r>
    </w:p>
    <w:p w14:paraId="6DC210EC" w14:textId="77777777" w:rsidR="00955E6E" w:rsidRPr="001B7B24" w:rsidRDefault="00955E6E" w:rsidP="00B6197B">
      <w:pPr>
        <w:pStyle w:val="ListParagraph"/>
        <w:numPr>
          <w:ilvl w:val="0"/>
          <w:numId w:val="23"/>
        </w:numPr>
        <w:jc w:val="both"/>
      </w:pPr>
      <w:r w:rsidRPr="001B7B24">
        <w:t>Legal representatives, presidents, directors and treasurers of political parties and movements, and other forms of political association recognized by law.</w:t>
      </w:r>
    </w:p>
    <w:p w14:paraId="49100D45" w14:textId="77777777" w:rsidR="00955E6E" w:rsidRPr="001B7B24" w:rsidRDefault="00955E6E" w:rsidP="00B6197B">
      <w:pPr>
        <w:pStyle w:val="ListParagraph"/>
        <w:numPr>
          <w:ilvl w:val="0"/>
          <w:numId w:val="23"/>
        </w:numPr>
        <w:jc w:val="both"/>
      </w:pPr>
      <w:r w:rsidRPr="001B7B24">
        <w:t>The trustors of stand-alone trusts or trusts that manage public resources.</w:t>
      </w:r>
    </w:p>
    <w:p w14:paraId="07D9DA53" w14:textId="77777777" w:rsidR="00955E6E" w:rsidRPr="001B7B24" w:rsidRDefault="00955E6E" w:rsidP="00B6197B">
      <w:pPr>
        <w:spacing w:after="0" w:line="240" w:lineRule="auto"/>
        <w:jc w:val="both"/>
        <w:rPr>
          <w:rFonts w:cs="Arial"/>
          <w:sz w:val="22"/>
        </w:rPr>
      </w:pPr>
    </w:p>
    <w:p w14:paraId="4B9955DA" w14:textId="77777777" w:rsidR="00955E6E" w:rsidRPr="001B7B24" w:rsidRDefault="00955E6E" w:rsidP="00B6197B">
      <w:pPr>
        <w:spacing w:after="0" w:line="240" w:lineRule="auto"/>
        <w:jc w:val="both"/>
        <w:rPr>
          <w:rFonts w:cs="Arial"/>
          <w:sz w:val="22"/>
        </w:rPr>
      </w:pPr>
      <w:r w:rsidRPr="001B7B24">
        <w:rPr>
          <w:sz w:val="22"/>
        </w:rPr>
        <w:t>Status as a Politically Exposed Person (PEP) shall be maintained during their term of office and two (2) more years after resignation, abandonment, dismissal or declaration of termination of the appointment, or any other form of disengagement or termination of the contract.</w:t>
      </w:r>
    </w:p>
    <w:p w14:paraId="547F72C5" w14:textId="77777777" w:rsidR="00955E6E" w:rsidRPr="001B7B24" w:rsidRDefault="00955E6E" w:rsidP="00B6197B">
      <w:pPr>
        <w:spacing w:after="0" w:line="240" w:lineRule="auto"/>
        <w:jc w:val="both"/>
        <w:rPr>
          <w:rFonts w:cs="Arial"/>
          <w:sz w:val="22"/>
        </w:rPr>
      </w:pPr>
    </w:p>
    <w:p w14:paraId="3862E2F5" w14:textId="77777777" w:rsidR="00955E6E" w:rsidRPr="001B7B24" w:rsidRDefault="00955E6E" w:rsidP="00B6197B">
      <w:pPr>
        <w:spacing w:after="0" w:line="240" w:lineRule="auto"/>
        <w:jc w:val="both"/>
        <w:rPr>
          <w:rFonts w:cs="Arial"/>
          <w:sz w:val="22"/>
        </w:rPr>
      </w:pPr>
      <w:r w:rsidRPr="001B7B24">
        <w:rPr>
          <w:sz w:val="22"/>
        </w:rPr>
        <w:t>The PEPs identified during the Due Diligence process, as well as any other PEP with which GEB has a relationship must complete the form defined by the Compliance Department and/or person acting in their stead and send all supporting documents to the hierarchical supervisor corresponding to the area creating the relationship for approval and reporting to the Compliance Department, in accordance with the procedure established to that end.</w:t>
      </w:r>
    </w:p>
    <w:p w14:paraId="44A9A05A" w14:textId="77338529" w:rsidR="00955E6E" w:rsidRPr="001B7B24" w:rsidRDefault="00955E6E" w:rsidP="00B6197B">
      <w:pPr>
        <w:spacing w:after="0" w:line="240" w:lineRule="auto"/>
        <w:rPr>
          <w:rFonts w:cs="Arial"/>
          <w:sz w:val="22"/>
        </w:rPr>
      </w:pPr>
    </w:p>
    <w:p w14:paraId="0E885D86" w14:textId="77777777" w:rsidR="003847C8" w:rsidRPr="001B7B24" w:rsidRDefault="003847C8" w:rsidP="00B6197B">
      <w:pPr>
        <w:spacing w:after="0" w:line="240" w:lineRule="auto"/>
        <w:rPr>
          <w:rFonts w:cs="Arial"/>
          <w:sz w:val="22"/>
        </w:rPr>
      </w:pPr>
    </w:p>
    <w:p w14:paraId="3A79843F" w14:textId="77777777" w:rsidR="00955E6E" w:rsidRPr="001B7B24" w:rsidRDefault="00955E6E" w:rsidP="00A554F4">
      <w:pPr>
        <w:pStyle w:val="Estilo6"/>
      </w:pPr>
      <w:bookmarkStart w:id="878" w:name="_Toc113911511"/>
      <w:bookmarkStart w:id="879" w:name="_Toc121403582"/>
      <w:bookmarkStart w:id="880" w:name="_Toc132003109"/>
      <w:r w:rsidRPr="001B7B24">
        <w:t>Final Beneficiaries</w:t>
      </w:r>
      <w:bookmarkEnd w:id="878"/>
      <w:bookmarkEnd w:id="879"/>
      <w:bookmarkEnd w:id="880"/>
    </w:p>
    <w:p w14:paraId="62D33FC6" w14:textId="77777777" w:rsidR="00955E6E" w:rsidRPr="001B7B24" w:rsidRDefault="00955E6E" w:rsidP="00B6197B">
      <w:pPr>
        <w:spacing w:after="0" w:line="240" w:lineRule="auto"/>
        <w:rPr>
          <w:rFonts w:cs="Arial"/>
          <w:sz w:val="22"/>
        </w:rPr>
      </w:pPr>
    </w:p>
    <w:p w14:paraId="5D42756E" w14:textId="143AE2F3" w:rsidR="00955E6E" w:rsidRPr="001B7B24" w:rsidRDefault="001B7B24" w:rsidP="00B6197B">
      <w:pPr>
        <w:spacing w:after="0" w:line="240" w:lineRule="auto"/>
        <w:jc w:val="both"/>
        <w:rPr>
          <w:rFonts w:cs="Arial"/>
          <w:sz w:val="22"/>
        </w:rPr>
      </w:pPr>
      <w:r w:rsidRPr="001B7B24">
        <w:rPr>
          <w:sz w:val="22"/>
        </w:rPr>
        <w:t>Knowledge of</w:t>
      </w:r>
      <w:r w:rsidR="00955E6E" w:rsidRPr="001B7B24">
        <w:rPr>
          <w:sz w:val="22"/>
        </w:rPr>
        <w:t xml:space="preserve"> the final beneficiary has been relevant in the work of financial institutions since 1977 when the American government issued the Foreign Corrupt Practices Act (FCPA), and </w:t>
      </w:r>
      <w:r w:rsidR="00955E6E" w:rsidRPr="001B7B24">
        <w:rPr>
          <w:sz w:val="22"/>
        </w:rPr>
        <w:lastRenderedPageBreak/>
        <w:t>it has become especially important in the framework of compliance with national and international regulations.</w:t>
      </w:r>
    </w:p>
    <w:p w14:paraId="599FE962" w14:textId="77777777" w:rsidR="00955E6E" w:rsidRPr="001B7B24" w:rsidRDefault="00955E6E" w:rsidP="00B6197B">
      <w:pPr>
        <w:spacing w:after="0" w:line="240" w:lineRule="auto"/>
        <w:jc w:val="both"/>
        <w:rPr>
          <w:rFonts w:cs="Arial"/>
          <w:sz w:val="22"/>
        </w:rPr>
      </w:pPr>
    </w:p>
    <w:p w14:paraId="66C92812" w14:textId="77777777" w:rsidR="00955E6E" w:rsidRPr="001B7B24" w:rsidRDefault="00955E6E" w:rsidP="00B6197B">
      <w:pPr>
        <w:spacing w:after="0" w:line="240" w:lineRule="auto"/>
        <w:jc w:val="both"/>
        <w:rPr>
          <w:rFonts w:cs="Arial"/>
          <w:sz w:val="22"/>
        </w:rPr>
      </w:pPr>
      <w:r w:rsidRPr="001B7B24">
        <w:rPr>
          <w:sz w:val="22"/>
        </w:rPr>
        <w:t>In Colombia, and according to local regulations, a final beneficiary is defined and regulated as all individuals who, without necessarily being Customers, meet all the following characteristics: i) They are directly or indirectly owners of a share of greater than 5% of the legal entity acting as the customer; ii) Any person who, despite not owning a major share of the capital of the legal entity acting as the customer, controls the legal entity, as established in Law 222 of 1995; iii) They are the person on whose account a transaction is made. It is understood that this person is the one who the economic effects of said transaction will affect.</w:t>
      </w:r>
    </w:p>
    <w:p w14:paraId="4E1321B7" w14:textId="77777777" w:rsidR="00955E6E" w:rsidRPr="001B7B24" w:rsidRDefault="00955E6E" w:rsidP="00B6197B">
      <w:pPr>
        <w:spacing w:after="0" w:line="240" w:lineRule="auto"/>
        <w:jc w:val="both"/>
        <w:rPr>
          <w:rFonts w:cs="Arial"/>
          <w:sz w:val="22"/>
        </w:rPr>
      </w:pPr>
      <w:r w:rsidRPr="001B7B24">
        <w:rPr>
          <w:sz w:val="22"/>
        </w:rPr>
        <w:t> </w:t>
      </w:r>
    </w:p>
    <w:p w14:paraId="4F0147E4" w14:textId="77777777" w:rsidR="00955E6E" w:rsidRPr="001B7B24" w:rsidRDefault="00955E6E" w:rsidP="00B6197B">
      <w:pPr>
        <w:spacing w:after="0" w:line="240" w:lineRule="auto"/>
        <w:jc w:val="both"/>
        <w:rPr>
          <w:rFonts w:cs="Arial"/>
          <w:sz w:val="22"/>
        </w:rPr>
      </w:pPr>
      <w:r w:rsidRPr="001B7B24">
        <w:rPr>
          <w:sz w:val="22"/>
        </w:rPr>
        <w:t>Unless otherwise provided, the institutions must take into account the interpretative notes of the recommendations related to the final beneficiary issued by the Financial Action Task Force (FATF).</w:t>
      </w:r>
    </w:p>
    <w:p w14:paraId="7F2FCA92" w14:textId="7235B978" w:rsidR="00955E6E" w:rsidRPr="001B7B24" w:rsidRDefault="00955E6E" w:rsidP="00B6197B">
      <w:pPr>
        <w:spacing w:after="0" w:line="240" w:lineRule="auto"/>
        <w:jc w:val="both"/>
        <w:rPr>
          <w:rFonts w:cs="Arial"/>
          <w:sz w:val="22"/>
        </w:rPr>
      </w:pPr>
    </w:p>
    <w:p w14:paraId="12192749" w14:textId="77777777" w:rsidR="003847C8" w:rsidRPr="001B7B24" w:rsidRDefault="003847C8" w:rsidP="00B6197B">
      <w:pPr>
        <w:spacing w:after="0" w:line="240" w:lineRule="auto"/>
        <w:jc w:val="both"/>
        <w:rPr>
          <w:rFonts w:cs="Arial"/>
          <w:sz w:val="22"/>
        </w:rPr>
      </w:pPr>
    </w:p>
    <w:p w14:paraId="677B2D96" w14:textId="77777777" w:rsidR="00955E6E" w:rsidRPr="001B7B24" w:rsidRDefault="00955E6E" w:rsidP="00A554F4">
      <w:pPr>
        <w:pStyle w:val="Estilo6"/>
      </w:pPr>
      <w:bookmarkStart w:id="881" w:name="_Toc113911512"/>
      <w:bookmarkStart w:id="882" w:name="_Toc121403583"/>
      <w:bookmarkStart w:id="883" w:name="_Toc132003110"/>
      <w:r w:rsidRPr="001B7B24">
        <w:t>Due Diligence</w:t>
      </w:r>
      <w:bookmarkEnd w:id="871"/>
      <w:bookmarkEnd w:id="881"/>
      <w:bookmarkEnd w:id="882"/>
      <w:bookmarkEnd w:id="883"/>
    </w:p>
    <w:p w14:paraId="7B90B8B8" w14:textId="77777777" w:rsidR="00955E6E" w:rsidRPr="001B7B24" w:rsidRDefault="00955E6E" w:rsidP="00B6197B">
      <w:pPr>
        <w:pStyle w:val="BodyText"/>
        <w:spacing w:after="0" w:line="240" w:lineRule="auto"/>
        <w:ind w:left="993"/>
        <w:rPr>
          <w:rFonts w:cs="Arial"/>
          <w:sz w:val="22"/>
        </w:rPr>
      </w:pPr>
    </w:p>
    <w:p w14:paraId="7A0B53E4" w14:textId="77777777" w:rsidR="00955E6E" w:rsidRPr="001B7B24" w:rsidRDefault="00955E6E" w:rsidP="00B6197B">
      <w:pPr>
        <w:pStyle w:val="BodyText"/>
        <w:spacing w:after="0" w:line="240" w:lineRule="auto"/>
        <w:jc w:val="both"/>
        <w:rPr>
          <w:rFonts w:cs="Arial"/>
          <w:sz w:val="22"/>
        </w:rPr>
      </w:pPr>
      <w:r w:rsidRPr="001B7B24">
        <w:rPr>
          <w:sz w:val="22"/>
        </w:rPr>
        <w:t>One of the main instruments for preventing and controlling the sources of ML/TF/FPWMD risks who which the Company is exposed is applying Due Diligence measures. At least reasonable Due Diligence measures of the counterparty must be adopted, with a risk-based approach. To this end, the following minimum measures are highlighted:</w:t>
      </w:r>
    </w:p>
    <w:p w14:paraId="1F9E4525" w14:textId="77777777" w:rsidR="00955E6E" w:rsidRPr="001B7B24" w:rsidRDefault="00955E6E" w:rsidP="00B6197B">
      <w:pPr>
        <w:pStyle w:val="BodyText"/>
        <w:spacing w:after="0" w:line="240" w:lineRule="auto"/>
        <w:ind w:left="993"/>
        <w:jc w:val="both"/>
        <w:rPr>
          <w:rFonts w:cs="Arial"/>
          <w:sz w:val="22"/>
        </w:rPr>
      </w:pPr>
    </w:p>
    <w:p w14:paraId="15CF64E6" w14:textId="77777777" w:rsidR="00955E6E" w:rsidRPr="001B7B24" w:rsidRDefault="00955E6E" w:rsidP="00B6197B">
      <w:pPr>
        <w:pStyle w:val="BodyText"/>
        <w:widowControl w:val="0"/>
        <w:numPr>
          <w:ilvl w:val="0"/>
          <w:numId w:val="16"/>
        </w:numPr>
        <w:autoSpaceDE w:val="0"/>
        <w:autoSpaceDN w:val="0"/>
        <w:spacing w:after="0" w:line="240" w:lineRule="auto"/>
        <w:jc w:val="both"/>
        <w:rPr>
          <w:rFonts w:cs="Arial"/>
          <w:sz w:val="22"/>
        </w:rPr>
      </w:pPr>
      <w:r w:rsidRPr="001B7B24">
        <w:rPr>
          <w:sz w:val="22"/>
        </w:rPr>
        <w:t xml:space="preserve">Identifying the Counterparty and verifying their identity with documents, data or reliable information from independent sources. </w:t>
      </w:r>
    </w:p>
    <w:p w14:paraId="505E97D5" w14:textId="77777777" w:rsidR="00955E6E" w:rsidRPr="001B7B24" w:rsidRDefault="00955E6E" w:rsidP="00B6197B">
      <w:pPr>
        <w:pStyle w:val="BodyText"/>
        <w:widowControl w:val="0"/>
        <w:numPr>
          <w:ilvl w:val="0"/>
          <w:numId w:val="16"/>
        </w:numPr>
        <w:autoSpaceDE w:val="0"/>
        <w:autoSpaceDN w:val="0"/>
        <w:spacing w:after="0" w:line="240" w:lineRule="auto"/>
        <w:jc w:val="both"/>
        <w:rPr>
          <w:rFonts w:cs="Arial"/>
          <w:sz w:val="22"/>
        </w:rPr>
      </w:pPr>
      <w:r w:rsidRPr="001B7B24">
        <w:rPr>
          <w:sz w:val="22"/>
        </w:rPr>
        <w:t>Identifying the Final Beneficiary of the Counterparty and taking reasonable measures to verify their identity.</w:t>
      </w:r>
    </w:p>
    <w:p w14:paraId="57F39CC5" w14:textId="73A6A48C" w:rsidR="00955E6E" w:rsidRPr="00E71C00" w:rsidRDefault="00955E6E" w:rsidP="00B6197B">
      <w:pPr>
        <w:pStyle w:val="BodyText"/>
        <w:widowControl w:val="0"/>
        <w:numPr>
          <w:ilvl w:val="0"/>
          <w:numId w:val="16"/>
        </w:numPr>
        <w:autoSpaceDE w:val="0"/>
        <w:autoSpaceDN w:val="0"/>
        <w:spacing w:after="0" w:line="240" w:lineRule="auto"/>
        <w:jc w:val="both"/>
        <w:rPr>
          <w:rFonts w:cs="Arial"/>
          <w:sz w:val="22"/>
        </w:rPr>
      </w:pPr>
      <w:r w:rsidRPr="001B7B24">
        <w:rPr>
          <w:sz w:val="22"/>
        </w:rPr>
        <w:t>When it comes to legal entities, reasonable measures must be taken to know their ownership structure to obtain the names and I.D. numbers of Final Beneficiaries with the available tools. The measures that are taken must be proportional to the level of risk, materiality or complexity caused by the ownership structure of the company or nature of the senior partners.</w:t>
      </w:r>
    </w:p>
    <w:p w14:paraId="5B039714" w14:textId="77777777" w:rsidR="00E71C00" w:rsidRPr="001B7B24" w:rsidRDefault="00E71C00" w:rsidP="00E71C00">
      <w:pPr>
        <w:pStyle w:val="BodyText"/>
        <w:widowControl w:val="0"/>
        <w:autoSpaceDE w:val="0"/>
        <w:autoSpaceDN w:val="0"/>
        <w:spacing w:after="0" w:line="240" w:lineRule="auto"/>
        <w:ind w:left="360"/>
        <w:jc w:val="both"/>
        <w:rPr>
          <w:rFonts w:cs="Arial"/>
          <w:sz w:val="22"/>
        </w:rPr>
      </w:pPr>
    </w:p>
    <w:p w14:paraId="37D21BF7" w14:textId="77777777" w:rsidR="00955E6E" w:rsidRPr="001B7B24" w:rsidRDefault="00955E6E" w:rsidP="00B6197B">
      <w:pPr>
        <w:pStyle w:val="BodyText"/>
        <w:widowControl w:val="0"/>
        <w:numPr>
          <w:ilvl w:val="0"/>
          <w:numId w:val="16"/>
        </w:numPr>
        <w:autoSpaceDE w:val="0"/>
        <w:autoSpaceDN w:val="0"/>
        <w:spacing w:after="0" w:line="240" w:lineRule="auto"/>
        <w:jc w:val="both"/>
        <w:rPr>
          <w:rFonts w:cs="Arial"/>
          <w:sz w:val="22"/>
        </w:rPr>
      </w:pPr>
      <w:r w:rsidRPr="001B7B24">
        <w:rPr>
          <w:sz w:val="22"/>
        </w:rPr>
        <w:t xml:space="preserve">Understanding and, when it applies, obtaining information on the purpose and character sought to give the commercial relationship. </w:t>
      </w:r>
    </w:p>
    <w:p w14:paraId="1287A9E0" w14:textId="77777777" w:rsidR="00955E6E" w:rsidRPr="001B7B24" w:rsidRDefault="00955E6E" w:rsidP="00B6197B">
      <w:pPr>
        <w:pStyle w:val="BodyText"/>
        <w:spacing w:after="0" w:line="240" w:lineRule="auto"/>
        <w:jc w:val="both"/>
        <w:rPr>
          <w:rFonts w:cs="Arial"/>
          <w:sz w:val="22"/>
        </w:rPr>
      </w:pPr>
    </w:p>
    <w:p w14:paraId="798CB35D" w14:textId="77777777" w:rsidR="00955E6E" w:rsidRPr="001B7B24" w:rsidRDefault="00955E6E" w:rsidP="00B6197B">
      <w:pPr>
        <w:pStyle w:val="BodyText"/>
        <w:spacing w:after="0" w:line="240" w:lineRule="auto"/>
        <w:jc w:val="both"/>
        <w:rPr>
          <w:rFonts w:cs="Arial"/>
          <w:sz w:val="22"/>
        </w:rPr>
      </w:pPr>
      <w:r w:rsidRPr="001B7B24">
        <w:rPr>
          <w:sz w:val="22"/>
        </w:rPr>
        <w:t>Performing continuous Due Diligence on the commercial relationship and examining the transactions carried out throughout the relationship to make sure the transactions that are made are consistent with the Company’s knowledge of the Counterparty, their commercial activity and risk profile, including the source of the funds when necessary. The Due Diligence process must be monitored and updated as frequently and regularly as established by the Company, at least once a year or anytime it is necessary according to changes in the legal (such as contractual renewals) and reputational conditions of the Counterparty.</w:t>
      </w:r>
    </w:p>
    <w:p w14:paraId="25C9F172" w14:textId="0412C5D6" w:rsidR="00955E6E" w:rsidRPr="001B7B24" w:rsidRDefault="00955E6E" w:rsidP="00B6197B">
      <w:pPr>
        <w:pStyle w:val="BodyText"/>
        <w:spacing w:after="0" w:line="240" w:lineRule="auto"/>
        <w:rPr>
          <w:rFonts w:cs="Arial"/>
          <w:sz w:val="22"/>
        </w:rPr>
      </w:pPr>
    </w:p>
    <w:p w14:paraId="5F3C6161" w14:textId="77777777" w:rsidR="003847C8" w:rsidRPr="001B7B24" w:rsidRDefault="003847C8" w:rsidP="00B6197B">
      <w:pPr>
        <w:pStyle w:val="BodyText"/>
        <w:spacing w:after="0" w:line="240" w:lineRule="auto"/>
        <w:rPr>
          <w:rFonts w:cs="Arial"/>
          <w:sz w:val="22"/>
        </w:rPr>
      </w:pPr>
    </w:p>
    <w:p w14:paraId="4F40633A" w14:textId="77777777" w:rsidR="00955E6E" w:rsidRPr="001B7B24" w:rsidRDefault="00955E6E" w:rsidP="00A554F4">
      <w:pPr>
        <w:pStyle w:val="Estilo6"/>
      </w:pPr>
      <w:bookmarkStart w:id="884" w:name="_Toc95152456"/>
      <w:bookmarkStart w:id="885" w:name="_Toc113911513"/>
      <w:bookmarkStart w:id="886" w:name="_Toc121403584"/>
      <w:bookmarkStart w:id="887" w:name="_Toc132003111"/>
      <w:r w:rsidRPr="001B7B24">
        <w:lastRenderedPageBreak/>
        <w:t>Enhanced Due Diligence</w:t>
      </w:r>
      <w:bookmarkEnd w:id="884"/>
      <w:bookmarkEnd w:id="885"/>
      <w:bookmarkEnd w:id="886"/>
      <w:bookmarkEnd w:id="887"/>
    </w:p>
    <w:p w14:paraId="742B867A" w14:textId="77777777" w:rsidR="00955E6E" w:rsidRPr="001B7B24" w:rsidRDefault="00955E6E" w:rsidP="00B6197B">
      <w:pPr>
        <w:pStyle w:val="BodyText"/>
        <w:spacing w:after="0" w:line="240" w:lineRule="auto"/>
        <w:ind w:left="851"/>
        <w:rPr>
          <w:rFonts w:cs="Arial"/>
          <w:sz w:val="22"/>
        </w:rPr>
      </w:pPr>
    </w:p>
    <w:p w14:paraId="44D2F16D" w14:textId="77777777" w:rsidR="00955E6E" w:rsidRPr="001B7B24" w:rsidRDefault="00955E6E" w:rsidP="00B6197B">
      <w:pPr>
        <w:pStyle w:val="BodyText"/>
        <w:spacing w:after="0" w:line="240" w:lineRule="auto"/>
        <w:jc w:val="both"/>
        <w:rPr>
          <w:rFonts w:cs="Arial"/>
          <w:sz w:val="22"/>
        </w:rPr>
      </w:pPr>
      <w:r w:rsidRPr="001B7B24">
        <w:rPr>
          <w:sz w:val="22"/>
        </w:rPr>
        <w:t xml:space="preserve">The Enhanced Due Diligence process implies advanced knowledge of the Counterparty and the origin of the assets being received, which includes activities in addition to those carried out in Due Diligence. </w:t>
      </w:r>
    </w:p>
    <w:p w14:paraId="6B84CD38" w14:textId="77777777" w:rsidR="00955E6E" w:rsidRPr="001B7B24" w:rsidRDefault="00955E6E" w:rsidP="00B6197B">
      <w:pPr>
        <w:pStyle w:val="BodyText"/>
        <w:spacing w:after="0" w:line="240" w:lineRule="auto"/>
        <w:ind w:left="851"/>
        <w:jc w:val="both"/>
        <w:rPr>
          <w:rFonts w:cs="Arial"/>
          <w:sz w:val="22"/>
        </w:rPr>
      </w:pPr>
    </w:p>
    <w:p w14:paraId="60C1C964" w14:textId="77777777" w:rsidR="00955E6E" w:rsidRPr="001B7B24" w:rsidRDefault="00955E6E" w:rsidP="00B6197B">
      <w:pPr>
        <w:pStyle w:val="BodyText"/>
        <w:spacing w:after="0" w:line="240" w:lineRule="auto"/>
        <w:jc w:val="both"/>
        <w:rPr>
          <w:rFonts w:cs="Arial"/>
          <w:sz w:val="22"/>
        </w:rPr>
      </w:pPr>
      <w:r w:rsidRPr="001B7B24">
        <w:rPr>
          <w:sz w:val="22"/>
        </w:rPr>
        <w:t>These procedures must be applied to counterparties that i) the company considers represent a major risk; ii) PEPs; and iii) those located in uncooperative countries and high-risk jurisdictions or jurisdictions in which Virtual Assets are considered free circulation.</w:t>
      </w:r>
    </w:p>
    <w:p w14:paraId="0557D879" w14:textId="77777777" w:rsidR="00955E6E" w:rsidRPr="001B7B24" w:rsidRDefault="00955E6E" w:rsidP="00B6197B">
      <w:pPr>
        <w:pStyle w:val="BodyText"/>
        <w:spacing w:after="0" w:line="240" w:lineRule="auto"/>
        <w:ind w:left="851"/>
        <w:jc w:val="both"/>
        <w:rPr>
          <w:rFonts w:cs="Arial"/>
          <w:sz w:val="22"/>
        </w:rPr>
      </w:pPr>
    </w:p>
    <w:p w14:paraId="161856F4" w14:textId="77777777" w:rsidR="00955E6E" w:rsidRPr="001B7B24" w:rsidRDefault="00955E6E" w:rsidP="00B6197B">
      <w:pPr>
        <w:pStyle w:val="BodyText"/>
        <w:spacing w:after="0" w:line="240" w:lineRule="auto"/>
        <w:jc w:val="both"/>
        <w:rPr>
          <w:rFonts w:cs="Arial"/>
          <w:sz w:val="22"/>
        </w:rPr>
      </w:pPr>
      <w:r w:rsidRPr="001B7B24">
        <w:rPr>
          <w:sz w:val="22"/>
        </w:rPr>
        <w:t>In addition to the common Counterparty knowledge procedure measures, the Company must include the following in the Enhanced Due Diligence process:</w:t>
      </w:r>
    </w:p>
    <w:p w14:paraId="3ECC7C92" w14:textId="77777777" w:rsidR="00955E6E" w:rsidRPr="001B7B24" w:rsidRDefault="00955E6E" w:rsidP="00B6197B">
      <w:pPr>
        <w:pStyle w:val="BodyText"/>
        <w:spacing w:after="0" w:line="240" w:lineRule="auto"/>
        <w:jc w:val="both"/>
        <w:rPr>
          <w:rFonts w:cs="Arial"/>
          <w:sz w:val="22"/>
        </w:rPr>
      </w:pPr>
    </w:p>
    <w:p w14:paraId="45D3D424" w14:textId="77777777" w:rsidR="00955E6E" w:rsidRPr="001B7B24" w:rsidRDefault="00955E6E" w:rsidP="00B6197B">
      <w:pPr>
        <w:pStyle w:val="BodyText"/>
        <w:widowControl w:val="0"/>
        <w:numPr>
          <w:ilvl w:val="0"/>
          <w:numId w:val="17"/>
        </w:numPr>
        <w:autoSpaceDE w:val="0"/>
        <w:autoSpaceDN w:val="0"/>
        <w:spacing w:after="0" w:line="240" w:lineRule="auto"/>
        <w:jc w:val="both"/>
        <w:rPr>
          <w:rFonts w:cs="Arial"/>
          <w:sz w:val="22"/>
        </w:rPr>
      </w:pPr>
      <w:r w:rsidRPr="001B7B24">
        <w:rPr>
          <w:sz w:val="22"/>
        </w:rPr>
        <w:t>Adopting the reasonable measures to establish the origin of the resources.</w:t>
      </w:r>
    </w:p>
    <w:p w14:paraId="6A7E4084" w14:textId="77777777" w:rsidR="00955E6E" w:rsidRPr="001B7B24" w:rsidRDefault="00955E6E" w:rsidP="00B6197B">
      <w:pPr>
        <w:pStyle w:val="BodyText"/>
        <w:widowControl w:val="0"/>
        <w:numPr>
          <w:ilvl w:val="0"/>
          <w:numId w:val="17"/>
        </w:numPr>
        <w:autoSpaceDE w:val="0"/>
        <w:autoSpaceDN w:val="0"/>
        <w:spacing w:after="0" w:line="240" w:lineRule="auto"/>
        <w:jc w:val="both"/>
        <w:rPr>
          <w:rFonts w:cs="Arial"/>
          <w:sz w:val="22"/>
        </w:rPr>
      </w:pPr>
      <w:r w:rsidRPr="001B7B24">
        <w:rPr>
          <w:sz w:val="22"/>
        </w:rPr>
        <w:t>Continuous and enhanced monitoring of the contractual relationship.</w:t>
      </w:r>
    </w:p>
    <w:p w14:paraId="087E072F" w14:textId="77777777" w:rsidR="00955E6E" w:rsidRPr="001B7B24" w:rsidRDefault="00955E6E" w:rsidP="00B6197B">
      <w:pPr>
        <w:pStyle w:val="BodyText"/>
        <w:widowControl w:val="0"/>
        <w:numPr>
          <w:ilvl w:val="0"/>
          <w:numId w:val="17"/>
        </w:numPr>
        <w:autoSpaceDE w:val="0"/>
        <w:autoSpaceDN w:val="0"/>
        <w:spacing w:after="0" w:line="240" w:lineRule="auto"/>
        <w:jc w:val="both"/>
        <w:rPr>
          <w:rFonts w:cs="Arial"/>
          <w:sz w:val="22"/>
        </w:rPr>
      </w:pPr>
      <w:r w:rsidRPr="001B7B24">
        <w:rPr>
          <w:sz w:val="22"/>
        </w:rPr>
        <w:t>Continuously reviewing the countries with the most risk on the FATF list of uncooperative countries and high-risk jurisdictions and the Basel Index of ML/TF/FPWMD.</w:t>
      </w:r>
    </w:p>
    <w:p w14:paraId="65E659E2" w14:textId="77777777" w:rsidR="00955E6E" w:rsidRPr="001B7B24" w:rsidRDefault="00955E6E" w:rsidP="00B6197B">
      <w:pPr>
        <w:pStyle w:val="BodyText"/>
        <w:spacing w:after="0" w:line="240" w:lineRule="auto"/>
        <w:jc w:val="both"/>
        <w:rPr>
          <w:rFonts w:cs="Arial"/>
          <w:sz w:val="22"/>
        </w:rPr>
      </w:pPr>
    </w:p>
    <w:p w14:paraId="51131BB3" w14:textId="77777777" w:rsidR="00955E6E" w:rsidRPr="001B7B24" w:rsidRDefault="00955E6E" w:rsidP="00B6197B">
      <w:pPr>
        <w:pStyle w:val="BodyText"/>
        <w:spacing w:after="0" w:line="240" w:lineRule="auto"/>
        <w:jc w:val="both"/>
        <w:rPr>
          <w:rFonts w:cs="Arial"/>
          <w:sz w:val="22"/>
        </w:rPr>
      </w:pPr>
      <w:r w:rsidRPr="001B7B24">
        <w:rPr>
          <w:sz w:val="22"/>
        </w:rPr>
        <w:t>In all cases in which enhanced due diligence is required, in will be carried out according to the procedure established to that end.</w:t>
      </w:r>
    </w:p>
    <w:p w14:paraId="651A91BE" w14:textId="714958E7" w:rsidR="00955E6E" w:rsidRPr="001B7B24" w:rsidRDefault="00955E6E" w:rsidP="00B6197B">
      <w:pPr>
        <w:pStyle w:val="BodyText"/>
        <w:spacing w:after="0" w:line="240" w:lineRule="auto"/>
        <w:jc w:val="both"/>
        <w:rPr>
          <w:rFonts w:cs="Arial"/>
          <w:sz w:val="22"/>
        </w:rPr>
      </w:pPr>
    </w:p>
    <w:p w14:paraId="25E49466" w14:textId="77777777" w:rsidR="003847C8" w:rsidRPr="001B7B24" w:rsidRDefault="003847C8" w:rsidP="00B6197B">
      <w:pPr>
        <w:pStyle w:val="BodyText"/>
        <w:spacing w:after="0" w:line="240" w:lineRule="auto"/>
        <w:jc w:val="both"/>
        <w:rPr>
          <w:rFonts w:cs="Arial"/>
          <w:sz w:val="22"/>
        </w:rPr>
      </w:pPr>
    </w:p>
    <w:p w14:paraId="47561F8F" w14:textId="77777777" w:rsidR="00955E6E" w:rsidRPr="001B7B24" w:rsidRDefault="00955E6E" w:rsidP="00A554F4">
      <w:pPr>
        <w:pStyle w:val="Estilo6"/>
      </w:pPr>
      <w:bookmarkStart w:id="888" w:name="_Toc113911514"/>
      <w:bookmarkStart w:id="889" w:name="_Toc121403585"/>
      <w:bookmarkStart w:id="890" w:name="_Toc132003112"/>
      <w:r w:rsidRPr="001B7B24">
        <w:t>External Report of Suspicious Transactions</w:t>
      </w:r>
      <w:bookmarkEnd w:id="888"/>
      <w:bookmarkEnd w:id="889"/>
      <w:bookmarkEnd w:id="890"/>
    </w:p>
    <w:p w14:paraId="4E057C40" w14:textId="77777777" w:rsidR="00955E6E" w:rsidRPr="001B7B24" w:rsidRDefault="00955E6E" w:rsidP="00B6197B">
      <w:pPr>
        <w:spacing w:after="0" w:line="240" w:lineRule="auto"/>
        <w:jc w:val="both"/>
        <w:rPr>
          <w:rFonts w:cs="Arial"/>
          <w:b/>
          <w:sz w:val="22"/>
        </w:rPr>
      </w:pPr>
    </w:p>
    <w:p w14:paraId="437C9225" w14:textId="4CA5E064" w:rsidR="00E71C00" w:rsidRDefault="00955E6E" w:rsidP="00B6197B">
      <w:pPr>
        <w:spacing w:after="0" w:line="240" w:lineRule="auto"/>
        <w:jc w:val="both"/>
        <w:rPr>
          <w:sz w:val="22"/>
        </w:rPr>
      </w:pPr>
      <w:r w:rsidRPr="001B7B24">
        <w:rPr>
          <w:sz w:val="22"/>
        </w:rPr>
        <w:t>All suspicious transactions, including those that were not made but were attempted, must be reported immediately and directly to the UIAF. For the purposes of Suspicious Transaction Reports (STRs), the institution is only required to consider that the transaction is suspicious. Since an STR is not a criminal charge, it does not need to be signed.</w:t>
      </w:r>
    </w:p>
    <w:p w14:paraId="129E2FA7" w14:textId="77777777" w:rsidR="00E71C00" w:rsidRDefault="00E71C00">
      <w:pPr>
        <w:rPr>
          <w:sz w:val="22"/>
        </w:rPr>
      </w:pPr>
      <w:r>
        <w:rPr>
          <w:sz w:val="22"/>
        </w:rPr>
        <w:br w:type="page"/>
      </w:r>
    </w:p>
    <w:p w14:paraId="360EAE07" w14:textId="77777777" w:rsidR="00955E6E" w:rsidRPr="001B7B24" w:rsidRDefault="00955E6E" w:rsidP="003847C8">
      <w:pPr>
        <w:spacing w:after="0" w:line="240" w:lineRule="auto"/>
        <w:ind w:left="708"/>
        <w:jc w:val="both"/>
        <w:rPr>
          <w:rFonts w:cs="Arial"/>
          <w:b/>
          <w:sz w:val="22"/>
        </w:rPr>
      </w:pPr>
      <w:r w:rsidRPr="001B7B24">
        <w:rPr>
          <w:b/>
          <w:sz w:val="22"/>
        </w:rPr>
        <w:t>Objective Grounds for Reporting to the UIAF by Stakeholders other than Shareholders</w:t>
      </w:r>
    </w:p>
    <w:p w14:paraId="6C371629" w14:textId="77777777" w:rsidR="00955E6E" w:rsidRPr="001B7B24" w:rsidRDefault="00955E6E" w:rsidP="003847C8">
      <w:pPr>
        <w:spacing w:after="0" w:line="240" w:lineRule="auto"/>
        <w:ind w:left="708"/>
        <w:jc w:val="both"/>
        <w:rPr>
          <w:rFonts w:cs="Arial"/>
          <w:sz w:val="22"/>
        </w:rPr>
      </w:pPr>
    </w:p>
    <w:p w14:paraId="185A1803" w14:textId="77777777" w:rsidR="00955E6E" w:rsidRPr="001B7B24" w:rsidRDefault="00955E6E" w:rsidP="003847C8">
      <w:pPr>
        <w:spacing w:after="0" w:line="240" w:lineRule="auto"/>
        <w:ind w:left="708"/>
        <w:jc w:val="both"/>
        <w:rPr>
          <w:rFonts w:cs="Arial"/>
          <w:sz w:val="22"/>
        </w:rPr>
      </w:pPr>
      <w:r w:rsidRPr="001B7B24">
        <w:rPr>
          <w:sz w:val="22"/>
        </w:rPr>
        <w:t>The following transactions will be grounds for suspicious transaction reports, framed within the elements of interest for the authorities contemplated in CUM-PRO-005-F-002 HIE Methodology:</w:t>
      </w:r>
    </w:p>
    <w:p w14:paraId="5357DAF8" w14:textId="77777777" w:rsidR="00955E6E" w:rsidRPr="001B7B24" w:rsidRDefault="00955E6E" w:rsidP="003847C8">
      <w:pPr>
        <w:spacing w:after="0" w:line="240" w:lineRule="auto"/>
        <w:ind w:left="708"/>
        <w:jc w:val="both"/>
        <w:rPr>
          <w:rFonts w:cs="Arial"/>
          <w:sz w:val="22"/>
        </w:rPr>
      </w:pPr>
    </w:p>
    <w:p w14:paraId="6C78388E" w14:textId="77777777" w:rsidR="00955E6E" w:rsidRPr="001B7B24" w:rsidRDefault="00955E6E" w:rsidP="003847C8">
      <w:pPr>
        <w:pStyle w:val="ListParagraph"/>
        <w:numPr>
          <w:ilvl w:val="0"/>
          <w:numId w:val="25"/>
        </w:numPr>
        <w:ind w:left="1428"/>
        <w:jc w:val="both"/>
      </w:pPr>
      <w:r w:rsidRPr="001B7B24">
        <w:t>When the reason for the unusual activity that was identified cannot be clearly and precisely identified through public information.</w:t>
      </w:r>
    </w:p>
    <w:p w14:paraId="5B1E7EF8" w14:textId="77777777" w:rsidR="00955E6E" w:rsidRPr="001B7B24" w:rsidRDefault="00955E6E" w:rsidP="003847C8">
      <w:pPr>
        <w:pStyle w:val="ListParagraph"/>
        <w:numPr>
          <w:ilvl w:val="0"/>
          <w:numId w:val="25"/>
        </w:numPr>
        <w:ind w:left="1428"/>
        <w:jc w:val="both"/>
      </w:pPr>
      <w:r w:rsidRPr="001B7B24">
        <w:t>Individuals or legal entities on binding lists or if they are mentioned in the Attorney General's Office, will be an objective ground as long as the situation mentions crimes of money laundering, terrorist financing or the proliferation of weapons of mass destruction, or a source crime of money laundering.</w:t>
      </w:r>
    </w:p>
    <w:p w14:paraId="3BF9D2C6" w14:textId="77777777" w:rsidR="00955E6E" w:rsidRPr="001B7B24" w:rsidRDefault="00955E6E" w:rsidP="003847C8">
      <w:pPr>
        <w:pStyle w:val="ListParagraph"/>
        <w:numPr>
          <w:ilvl w:val="0"/>
          <w:numId w:val="25"/>
        </w:numPr>
        <w:ind w:left="1428"/>
        <w:jc w:val="both"/>
      </w:pPr>
      <w:r w:rsidRPr="001B7B24">
        <w:t xml:space="preserve">If, according to news information known to the Compliance Department, an individual or legal entity related or to be related to GEB is involved in crimes related to money laundering, terrorist financing and/or the proliferation of </w:t>
      </w:r>
      <w:r w:rsidRPr="001B7B24">
        <w:lastRenderedPageBreak/>
        <w:t xml:space="preserve">weapons of mass destruction. </w:t>
      </w:r>
    </w:p>
    <w:p w14:paraId="7A17D83B" w14:textId="77777777" w:rsidR="00955E6E" w:rsidRPr="001B7B24" w:rsidRDefault="00955E6E" w:rsidP="003847C8">
      <w:pPr>
        <w:pStyle w:val="ListParagraph"/>
        <w:numPr>
          <w:ilvl w:val="0"/>
          <w:numId w:val="25"/>
        </w:numPr>
        <w:ind w:left="1428"/>
        <w:jc w:val="both"/>
      </w:pPr>
      <w:r w:rsidRPr="001B7B24">
        <w:t>False or misleading information in the information provided, that, when compared to public information, is intended to hide money laundering, terrorist financing and/or the proliferation of weapons of mass destruction in the processes of being associated as a counterparty of GEB.</w:t>
      </w:r>
    </w:p>
    <w:p w14:paraId="7FCF5B9F" w14:textId="77777777" w:rsidR="00955E6E" w:rsidRPr="001B7B24" w:rsidRDefault="00955E6E" w:rsidP="00B6197B">
      <w:pPr>
        <w:spacing w:after="0" w:line="240" w:lineRule="auto"/>
        <w:jc w:val="both"/>
        <w:rPr>
          <w:rFonts w:cs="Arial"/>
          <w:sz w:val="22"/>
        </w:rPr>
      </w:pPr>
    </w:p>
    <w:p w14:paraId="50FADD45" w14:textId="77777777" w:rsidR="00955E6E" w:rsidRPr="001B7B24" w:rsidRDefault="00955E6E" w:rsidP="00B6197B">
      <w:pPr>
        <w:spacing w:after="0" w:line="240" w:lineRule="auto"/>
        <w:jc w:val="both"/>
        <w:rPr>
          <w:rFonts w:cs="Arial"/>
          <w:sz w:val="22"/>
        </w:rPr>
      </w:pPr>
      <w:r w:rsidRPr="001B7B24">
        <w:rPr>
          <w:sz w:val="22"/>
        </w:rPr>
        <w:t xml:space="preserve">With respect to the documents that support the decision to determine a transaction as suspicious, GEB keeps the corresponding supporting documentation in the Compliance Department's files. </w:t>
      </w:r>
    </w:p>
    <w:p w14:paraId="4307794E" w14:textId="27A402B1" w:rsidR="00955E6E" w:rsidRPr="001B7B24" w:rsidRDefault="00955E6E" w:rsidP="00B6197B">
      <w:pPr>
        <w:pStyle w:val="BodyText"/>
        <w:spacing w:after="0" w:line="240" w:lineRule="auto"/>
        <w:jc w:val="both"/>
        <w:rPr>
          <w:rFonts w:cs="Arial"/>
          <w:sz w:val="22"/>
        </w:rPr>
      </w:pPr>
    </w:p>
    <w:p w14:paraId="5A080A7B" w14:textId="77777777" w:rsidR="00E56425" w:rsidRPr="001B7B24" w:rsidRDefault="00E56425" w:rsidP="00B6197B">
      <w:pPr>
        <w:pStyle w:val="BodyText"/>
        <w:spacing w:after="0" w:line="240" w:lineRule="auto"/>
        <w:jc w:val="both"/>
        <w:rPr>
          <w:rFonts w:cs="Arial"/>
          <w:sz w:val="22"/>
        </w:rPr>
      </w:pPr>
    </w:p>
    <w:p w14:paraId="10C58BFE" w14:textId="77777777" w:rsidR="00955E6E" w:rsidRPr="001B7B24" w:rsidRDefault="00955E6E" w:rsidP="00BA1DA1">
      <w:pPr>
        <w:pStyle w:val="Estilo6"/>
      </w:pPr>
      <w:bookmarkStart w:id="891" w:name="_Toc113911515"/>
      <w:bookmarkStart w:id="892" w:name="_Toc121403586"/>
      <w:bookmarkStart w:id="893" w:name="_Toc132003113"/>
      <w:r w:rsidRPr="001B7B24">
        <w:t>Cash Transactions Report</w:t>
      </w:r>
      <w:bookmarkEnd w:id="891"/>
      <w:bookmarkEnd w:id="892"/>
      <w:bookmarkEnd w:id="893"/>
    </w:p>
    <w:p w14:paraId="05983CE9" w14:textId="77777777" w:rsidR="00955E6E" w:rsidRPr="001B7B24" w:rsidRDefault="00955E6E" w:rsidP="00B6197B">
      <w:pPr>
        <w:spacing w:after="0" w:line="240" w:lineRule="auto"/>
        <w:jc w:val="both"/>
        <w:rPr>
          <w:rFonts w:cs="Arial"/>
          <w:sz w:val="22"/>
        </w:rPr>
      </w:pPr>
    </w:p>
    <w:p w14:paraId="17747228" w14:textId="30A65979" w:rsidR="00955E6E" w:rsidRPr="001B7B24" w:rsidRDefault="00955E6E" w:rsidP="00B6197B">
      <w:pPr>
        <w:spacing w:after="0" w:line="240" w:lineRule="auto"/>
        <w:jc w:val="both"/>
        <w:rPr>
          <w:rFonts w:cs="Arial"/>
          <w:sz w:val="22"/>
        </w:rPr>
      </w:pPr>
      <w:r w:rsidRPr="001B7B24">
        <w:rPr>
          <w:sz w:val="22"/>
        </w:rPr>
        <w:t>When GEB issues securities in the primary market directly, it will be the responsibility of the Financial Vice-president’s Office to inform the Corporate Compliance Department, in the form established by the Financial Information and Analysis Unit (UIAF, for the Spanish original) of the reported cash transactions.</w:t>
      </w:r>
    </w:p>
    <w:p w14:paraId="694C1988" w14:textId="77777777" w:rsidR="00955E6E" w:rsidRPr="001B7B24" w:rsidRDefault="00955E6E" w:rsidP="00B6197B">
      <w:pPr>
        <w:spacing w:after="0" w:line="240" w:lineRule="auto"/>
        <w:jc w:val="both"/>
        <w:rPr>
          <w:rFonts w:cs="Arial"/>
          <w:sz w:val="22"/>
        </w:rPr>
      </w:pPr>
    </w:p>
    <w:p w14:paraId="277C6EAB" w14:textId="77777777" w:rsidR="00955E6E" w:rsidRPr="001B7B24" w:rsidRDefault="00955E6E" w:rsidP="00B6197B">
      <w:pPr>
        <w:spacing w:after="0" w:line="240" w:lineRule="auto"/>
        <w:jc w:val="both"/>
        <w:rPr>
          <w:rFonts w:cs="Arial"/>
          <w:sz w:val="22"/>
        </w:rPr>
      </w:pPr>
      <w:r w:rsidRPr="001B7B24">
        <w:rPr>
          <w:sz w:val="22"/>
        </w:rPr>
        <w:t xml:space="preserve">Once the corresponding placement period has ended, the report on cash transactions must be sent to the UIAF (or lack thereof), for transactions of equal to or greater than ten million pesos (COP 10,000,000) if in legal tender or five thousand United States Dollars (USD 5,000) or its equivalent if in other currencies (these amounts may be updated according to the provisions of the current regulation), according to the representative market exchange rate on the day the transaction is made. This report will be sent in the format designed to that end by the Financial Superintendence of Colombia. </w:t>
      </w:r>
    </w:p>
    <w:p w14:paraId="6BAE5E0D" w14:textId="77777777" w:rsidR="00955E6E" w:rsidRPr="001B7B24" w:rsidRDefault="00955E6E" w:rsidP="00B6197B">
      <w:pPr>
        <w:spacing w:after="0" w:line="240" w:lineRule="auto"/>
        <w:jc w:val="both"/>
        <w:rPr>
          <w:rFonts w:cs="Arial"/>
          <w:sz w:val="22"/>
        </w:rPr>
      </w:pPr>
    </w:p>
    <w:p w14:paraId="1B5B00F3" w14:textId="69C6CE51" w:rsidR="00955E6E" w:rsidRPr="001B7B24" w:rsidRDefault="00955E6E" w:rsidP="00B6197B">
      <w:pPr>
        <w:spacing w:after="0" w:line="240" w:lineRule="auto"/>
        <w:jc w:val="both"/>
        <w:rPr>
          <w:rFonts w:cs="Arial"/>
          <w:sz w:val="22"/>
        </w:rPr>
      </w:pPr>
      <w:r w:rsidRPr="001B7B24">
        <w:rPr>
          <w:sz w:val="22"/>
        </w:rPr>
        <w:t>If placing securities directly is required, the Financial Vice-president’s Office must comply with the following documents before the placement, previously informing the Corporate Compliance Department to make the positive reports that apply:</w:t>
      </w:r>
    </w:p>
    <w:p w14:paraId="0D40373B" w14:textId="77777777" w:rsidR="00955E6E" w:rsidRPr="001B7B24" w:rsidRDefault="00955E6E" w:rsidP="00B6197B">
      <w:pPr>
        <w:spacing w:after="0" w:line="240" w:lineRule="auto"/>
        <w:jc w:val="both"/>
        <w:rPr>
          <w:rFonts w:cs="Arial"/>
          <w:sz w:val="22"/>
        </w:rPr>
      </w:pPr>
    </w:p>
    <w:p w14:paraId="788D1B64" w14:textId="411DF771" w:rsidR="00E30E9F" w:rsidRPr="001B7B24" w:rsidRDefault="00E30E9F" w:rsidP="00B6197B">
      <w:pPr>
        <w:pStyle w:val="ListParagraph"/>
        <w:numPr>
          <w:ilvl w:val="0"/>
          <w:numId w:val="26"/>
        </w:numPr>
        <w:jc w:val="both"/>
      </w:pPr>
      <w:r w:rsidRPr="001B7B24">
        <w:t>CUM-PRO-001-G-001 Placement of securities in the primary market</w:t>
      </w:r>
    </w:p>
    <w:p w14:paraId="35AA88E9" w14:textId="5B70ECA3" w:rsidR="00E30E9F" w:rsidRPr="001B7B24" w:rsidRDefault="00E30E9F" w:rsidP="00B6197B">
      <w:pPr>
        <w:pStyle w:val="ListParagraph"/>
        <w:numPr>
          <w:ilvl w:val="0"/>
          <w:numId w:val="26"/>
        </w:numPr>
        <w:jc w:val="both"/>
      </w:pPr>
      <w:r w:rsidRPr="001B7B24">
        <w:t>CUM-PRO-001-G-002 Cash Transactions Report</w:t>
      </w:r>
    </w:p>
    <w:p w14:paraId="231A1D63" w14:textId="78C33512" w:rsidR="00955E6E" w:rsidRPr="001B7B24" w:rsidRDefault="00955E6E" w:rsidP="00B6197B">
      <w:pPr>
        <w:pStyle w:val="Default"/>
        <w:rPr>
          <w:rFonts w:ascii="Arial" w:hAnsi="Arial" w:cs="Arial"/>
          <w:sz w:val="22"/>
          <w:szCs w:val="22"/>
        </w:rPr>
      </w:pPr>
      <w:bookmarkStart w:id="894" w:name="_bookmark25"/>
      <w:bookmarkStart w:id="895" w:name="_bookmark26"/>
      <w:bookmarkStart w:id="896" w:name="_bookmark27"/>
      <w:bookmarkStart w:id="897" w:name="_bookmark28"/>
      <w:bookmarkStart w:id="898" w:name="_bookmark29"/>
      <w:bookmarkStart w:id="899" w:name="_bookmark30"/>
      <w:bookmarkStart w:id="900" w:name="_bookmark31"/>
      <w:bookmarkStart w:id="901" w:name="_bookmark32"/>
      <w:bookmarkStart w:id="902" w:name="_bookmark33"/>
      <w:bookmarkStart w:id="903" w:name="_bookmark34"/>
      <w:bookmarkStart w:id="904" w:name="_bookmark35"/>
      <w:bookmarkStart w:id="905" w:name="_bookmark36"/>
      <w:bookmarkStart w:id="906" w:name="_bookmark37"/>
      <w:bookmarkEnd w:id="894"/>
      <w:bookmarkEnd w:id="895"/>
      <w:bookmarkEnd w:id="896"/>
      <w:bookmarkEnd w:id="897"/>
      <w:bookmarkEnd w:id="898"/>
      <w:bookmarkEnd w:id="899"/>
      <w:bookmarkEnd w:id="900"/>
      <w:bookmarkEnd w:id="901"/>
      <w:bookmarkEnd w:id="902"/>
      <w:bookmarkEnd w:id="903"/>
      <w:bookmarkEnd w:id="904"/>
      <w:bookmarkEnd w:id="905"/>
      <w:bookmarkEnd w:id="906"/>
    </w:p>
    <w:p w14:paraId="73D7E3A1" w14:textId="77777777" w:rsidR="00E56425" w:rsidRPr="001B7B24" w:rsidRDefault="00E56425" w:rsidP="00B6197B">
      <w:pPr>
        <w:pStyle w:val="Default"/>
        <w:rPr>
          <w:rFonts w:ascii="Arial" w:hAnsi="Arial" w:cs="Arial"/>
          <w:sz w:val="22"/>
          <w:szCs w:val="22"/>
        </w:rPr>
      </w:pPr>
    </w:p>
    <w:p w14:paraId="3BE62998" w14:textId="77777777" w:rsidR="00955E6E" w:rsidRPr="001B7B24" w:rsidRDefault="00955E6E" w:rsidP="003762A0">
      <w:pPr>
        <w:pStyle w:val="Estilo6"/>
      </w:pPr>
      <w:bookmarkStart w:id="907" w:name="_bookmark38"/>
      <w:bookmarkStart w:id="908" w:name="_Toc113909494"/>
      <w:bookmarkStart w:id="909" w:name="_Toc113909888"/>
      <w:bookmarkStart w:id="910" w:name="_Toc113910270"/>
      <w:bookmarkStart w:id="911" w:name="_Toc113910647"/>
      <w:bookmarkStart w:id="912" w:name="_Toc113911516"/>
      <w:bookmarkStart w:id="913" w:name="_Toc113911902"/>
      <w:bookmarkStart w:id="914" w:name="_Toc113909495"/>
      <w:bookmarkStart w:id="915" w:name="_Toc113909889"/>
      <w:bookmarkStart w:id="916" w:name="_Toc113910271"/>
      <w:bookmarkStart w:id="917" w:name="_Toc113910648"/>
      <w:bookmarkStart w:id="918" w:name="_Toc113911517"/>
      <w:bookmarkStart w:id="919" w:name="_Toc113911903"/>
      <w:bookmarkStart w:id="920" w:name="_Toc113909496"/>
      <w:bookmarkStart w:id="921" w:name="_Toc113909890"/>
      <w:bookmarkStart w:id="922" w:name="_Toc113910272"/>
      <w:bookmarkStart w:id="923" w:name="_Toc113910649"/>
      <w:bookmarkStart w:id="924" w:name="_Toc113911518"/>
      <w:bookmarkStart w:id="925" w:name="_Toc113911904"/>
      <w:bookmarkStart w:id="926" w:name="_Toc113909497"/>
      <w:bookmarkStart w:id="927" w:name="_Toc113909891"/>
      <w:bookmarkStart w:id="928" w:name="_Toc113910273"/>
      <w:bookmarkStart w:id="929" w:name="_Toc113910650"/>
      <w:bookmarkStart w:id="930" w:name="_Toc113911519"/>
      <w:bookmarkStart w:id="931" w:name="_Toc113911905"/>
      <w:bookmarkStart w:id="932" w:name="_bookmark39"/>
      <w:bookmarkStart w:id="933" w:name="_Toc113909498"/>
      <w:bookmarkStart w:id="934" w:name="_Toc113909892"/>
      <w:bookmarkStart w:id="935" w:name="_Toc113910274"/>
      <w:bookmarkStart w:id="936" w:name="_Toc113910651"/>
      <w:bookmarkStart w:id="937" w:name="_Toc113911520"/>
      <w:bookmarkStart w:id="938" w:name="_Toc113911906"/>
      <w:bookmarkStart w:id="939" w:name="_Toc113909499"/>
      <w:bookmarkStart w:id="940" w:name="_Toc113909893"/>
      <w:bookmarkStart w:id="941" w:name="_Toc113910275"/>
      <w:bookmarkStart w:id="942" w:name="_Toc113910652"/>
      <w:bookmarkStart w:id="943" w:name="_Toc113911521"/>
      <w:bookmarkStart w:id="944" w:name="_Toc113911907"/>
      <w:bookmarkStart w:id="945" w:name="_Toc113909500"/>
      <w:bookmarkStart w:id="946" w:name="_Toc113909894"/>
      <w:bookmarkStart w:id="947" w:name="_Toc113910276"/>
      <w:bookmarkStart w:id="948" w:name="_Toc113910653"/>
      <w:bookmarkStart w:id="949" w:name="_Toc113911522"/>
      <w:bookmarkStart w:id="950" w:name="_Toc113911908"/>
      <w:bookmarkStart w:id="951" w:name="_Toc113909501"/>
      <w:bookmarkStart w:id="952" w:name="_Toc113909895"/>
      <w:bookmarkStart w:id="953" w:name="_Toc113910277"/>
      <w:bookmarkStart w:id="954" w:name="_Toc113910654"/>
      <w:bookmarkStart w:id="955" w:name="_Toc113911523"/>
      <w:bookmarkStart w:id="956" w:name="_Toc113911909"/>
      <w:bookmarkStart w:id="957" w:name="_Toc113909502"/>
      <w:bookmarkStart w:id="958" w:name="_Toc113909896"/>
      <w:bookmarkStart w:id="959" w:name="_Toc113910278"/>
      <w:bookmarkStart w:id="960" w:name="_Toc113910655"/>
      <w:bookmarkStart w:id="961" w:name="_Toc113911524"/>
      <w:bookmarkStart w:id="962" w:name="_Toc113911910"/>
      <w:bookmarkStart w:id="963" w:name="_Toc113909503"/>
      <w:bookmarkStart w:id="964" w:name="_Toc113909897"/>
      <w:bookmarkStart w:id="965" w:name="_Toc113910279"/>
      <w:bookmarkStart w:id="966" w:name="_Toc113910656"/>
      <w:bookmarkStart w:id="967" w:name="_Toc113911525"/>
      <w:bookmarkStart w:id="968" w:name="_Toc113911911"/>
      <w:bookmarkStart w:id="969" w:name="_Toc113909504"/>
      <w:bookmarkStart w:id="970" w:name="_Toc113909898"/>
      <w:bookmarkStart w:id="971" w:name="_Toc113910280"/>
      <w:bookmarkStart w:id="972" w:name="_Toc113910657"/>
      <w:bookmarkStart w:id="973" w:name="_Toc113911526"/>
      <w:bookmarkStart w:id="974" w:name="_Toc113911912"/>
      <w:bookmarkStart w:id="975" w:name="_Toc113909505"/>
      <w:bookmarkStart w:id="976" w:name="_Toc113909899"/>
      <w:bookmarkStart w:id="977" w:name="_Toc113910281"/>
      <w:bookmarkStart w:id="978" w:name="_Toc113910658"/>
      <w:bookmarkStart w:id="979" w:name="_Toc113911527"/>
      <w:bookmarkStart w:id="980" w:name="_Toc113911913"/>
      <w:bookmarkStart w:id="981" w:name="_Toc113909506"/>
      <w:bookmarkStart w:id="982" w:name="_Toc113909900"/>
      <w:bookmarkStart w:id="983" w:name="_Toc113910282"/>
      <w:bookmarkStart w:id="984" w:name="_Toc113910659"/>
      <w:bookmarkStart w:id="985" w:name="_Toc113911528"/>
      <w:bookmarkStart w:id="986" w:name="_Toc113911914"/>
      <w:bookmarkStart w:id="987" w:name="_Toc113909507"/>
      <w:bookmarkStart w:id="988" w:name="_Toc113909901"/>
      <w:bookmarkStart w:id="989" w:name="_Toc113910283"/>
      <w:bookmarkStart w:id="990" w:name="_Toc113910660"/>
      <w:bookmarkStart w:id="991" w:name="_Toc113911529"/>
      <w:bookmarkStart w:id="992" w:name="_Toc113911915"/>
      <w:bookmarkStart w:id="993" w:name="_Toc113909508"/>
      <w:bookmarkStart w:id="994" w:name="_Toc113909902"/>
      <w:bookmarkStart w:id="995" w:name="_Toc113910284"/>
      <w:bookmarkStart w:id="996" w:name="_Toc113910661"/>
      <w:bookmarkStart w:id="997" w:name="_Toc113911530"/>
      <w:bookmarkStart w:id="998" w:name="_Toc113911916"/>
      <w:bookmarkStart w:id="999" w:name="_Toc113909509"/>
      <w:bookmarkStart w:id="1000" w:name="_Toc113909903"/>
      <w:bookmarkStart w:id="1001" w:name="_Toc113910285"/>
      <w:bookmarkStart w:id="1002" w:name="_Toc113910662"/>
      <w:bookmarkStart w:id="1003" w:name="_Toc113911531"/>
      <w:bookmarkStart w:id="1004" w:name="_Toc113911917"/>
      <w:bookmarkStart w:id="1005" w:name="_Toc113909510"/>
      <w:bookmarkStart w:id="1006" w:name="_Toc113909904"/>
      <w:bookmarkStart w:id="1007" w:name="_Toc113910286"/>
      <w:bookmarkStart w:id="1008" w:name="_Toc113910663"/>
      <w:bookmarkStart w:id="1009" w:name="_Toc113911532"/>
      <w:bookmarkStart w:id="1010" w:name="_Toc113911918"/>
      <w:bookmarkStart w:id="1011" w:name="_bookmark40"/>
      <w:bookmarkStart w:id="1012" w:name="_Toc95152475"/>
      <w:bookmarkStart w:id="1013" w:name="_Toc95158368"/>
      <w:bookmarkStart w:id="1014" w:name="_Toc95158480"/>
      <w:bookmarkStart w:id="1015" w:name="_Toc95158812"/>
      <w:bookmarkStart w:id="1016" w:name="_Toc113909511"/>
      <w:bookmarkStart w:id="1017" w:name="_Toc113909905"/>
      <w:bookmarkStart w:id="1018" w:name="_Toc113910287"/>
      <w:bookmarkStart w:id="1019" w:name="_Toc113910664"/>
      <w:bookmarkStart w:id="1020" w:name="_Toc113911533"/>
      <w:bookmarkStart w:id="1021" w:name="_Toc113911919"/>
      <w:bookmarkStart w:id="1022" w:name="_Toc113909512"/>
      <w:bookmarkStart w:id="1023" w:name="_Toc113909906"/>
      <w:bookmarkStart w:id="1024" w:name="_Toc113910288"/>
      <w:bookmarkStart w:id="1025" w:name="_Toc113910665"/>
      <w:bookmarkStart w:id="1026" w:name="_Toc113911534"/>
      <w:bookmarkStart w:id="1027" w:name="_Toc113911920"/>
      <w:bookmarkStart w:id="1028" w:name="_Toc113909513"/>
      <w:bookmarkStart w:id="1029" w:name="_Toc113909907"/>
      <w:bookmarkStart w:id="1030" w:name="_Toc113910289"/>
      <w:bookmarkStart w:id="1031" w:name="_Toc113910666"/>
      <w:bookmarkStart w:id="1032" w:name="_Toc113911535"/>
      <w:bookmarkStart w:id="1033" w:name="_Toc113911921"/>
      <w:bookmarkStart w:id="1034" w:name="_Toc113909514"/>
      <w:bookmarkStart w:id="1035" w:name="_Toc113909908"/>
      <w:bookmarkStart w:id="1036" w:name="_Toc113910290"/>
      <w:bookmarkStart w:id="1037" w:name="_Toc113910667"/>
      <w:bookmarkStart w:id="1038" w:name="_Toc113911536"/>
      <w:bookmarkStart w:id="1039" w:name="_Toc113911922"/>
      <w:bookmarkStart w:id="1040" w:name="_Toc113909515"/>
      <w:bookmarkStart w:id="1041" w:name="_Toc113909909"/>
      <w:bookmarkStart w:id="1042" w:name="_Toc113910291"/>
      <w:bookmarkStart w:id="1043" w:name="_Toc113910668"/>
      <w:bookmarkStart w:id="1044" w:name="_Toc113911537"/>
      <w:bookmarkStart w:id="1045" w:name="_Toc113911923"/>
      <w:bookmarkStart w:id="1046" w:name="_Toc113909516"/>
      <w:bookmarkStart w:id="1047" w:name="_Toc113909910"/>
      <w:bookmarkStart w:id="1048" w:name="_Toc113910292"/>
      <w:bookmarkStart w:id="1049" w:name="_Toc113910669"/>
      <w:bookmarkStart w:id="1050" w:name="_Toc113911538"/>
      <w:bookmarkStart w:id="1051" w:name="_Toc113911924"/>
      <w:bookmarkStart w:id="1052" w:name="_Toc113909517"/>
      <w:bookmarkStart w:id="1053" w:name="_Toc113909911"/>
      <w:bookmarkStart w:id="1054" w:name="_Toc113910293"/>
      <w:bookmarkStart w:id="1055" w:name="_Toc113910670"/>
      <w:bookmarkStart w:id="1056" w:name="_Toc113911539"/>
      <w:bookmarkStart w:id="1057" w:name="_Toc113911925"/>
      <w:bookmarkStart w:id="1058" w:name="_Toc113909518"/>
      <w:bookmarkStart w:id="1059" w:name="_Toc113909912"/>
      <w:bookmarkStart w:id="1060" w:name="_Toc113910294"/>
      <w:bookmarkStart w:id="1061" w:name="_Toc113910671"/>
      <w:bookmarkStart w:id="1062" w:name="_Toc113911540"/>
      <w:bookmarkStart w:id="1063" w:name="_Toc113911926"/>
      <w:bookmarkStart w:id="1064" w:name="_Toc113909519"/>
      <w:bookmarkStart w:id="1065" w:name="_Toc113909913"/>
      <w:bookmarkStart w:id="1066" w:name="_Toc113910295"/>
      <w:bookmarkStart w:id="1067" w:name="_Toc113910672"/>
      <w:bookmarkStart w:id="1068" w:name="_Toc113911541"/>
      <w:bookmarkStart w:id="1069" w:name="_Toc113911927"/>
      <w:bookmarkStart w:id="1070" w:name="_Toc113909520"/>
      <w:bookmarkStart w:id="1071" w:name="_Toc113909914"/>
      <w:bookmarkStart w:id="1072" w:name="_Toc113910296"/>
      <w:bookmarkStart w:id="1073" w:name="_Toc113910673"/>
      <w:bookmarkStart w:id="1074" w:name="_Toc113911542"/>
      <w:bookmarkStart w:id="1075" w:name="_Toc113911928"/>
      <w:bookmarkStart w:id="1076" w:name="_Toc113909521"/>
      <w:bookmarkStart w:id="1077" w:name="_Toc113909915"/>
      <w:bookmarkStart w:id="1078" w:name="_Toc113910297"/>
      <w:bookmarkStart w:id="1079" w:name="_Toc113910674"/>
      <w:bookmarkStart w:id="1080" w:name="_Toc113911543"/>
      <w:bookmarkStart w:id="1081" w:name="_Toc113911929"/>
      <w:bookmarkStart w:id="1082" w:name="_Toc113909522"/>
      <w:bookmarkStart w:id="1083" w:name="_Toc113909916"/>
      <w:bookmarkStart w:id="1084" w:name="_Toc113910298"/>
      <w:bookmarkStart w:id="1085" w:name="_Toc113910675"/>
      <w:bookmarkStart w:id="1086" w:name="_Toc113911544"/>
      <w:bookmarkStart w:id="1087" w:name="_Toc113911930"/>
      <w:bookmarkStart w:id="1088" w:name="_Toc113909523"/>
      <w:bookmarkStart w:id="1089" w:name="_Toc113909917"/>
      <w:bookmarkStart w:id="1090" w:name="_Toc113910299"/>
      <w:bookmarkStart w:id="1091" w:name="_Toc113910676"/>
      <w:bookmarkStart w:id="1092" w:name="_Toc113911545"/>
      <w:bookmarkStart w:id="1093" w:name="_Toc113911931"/>
      <w:bookmarkStart w:id="1094" w:name="_Toc113909524"/>
      <w:bookmarkStart w:id="1095" w:name="_Toc113909918"/>
      <w:bookmarkStart w:id="1096" w:name="_Toc113910300"/>
      <w:bookmarkStart w:id="1097" w:name="_Toc113910677"/>
      <w:bookmarkStart w:id="1098" w:name="_Toc113911546"/>
      <w:bookmarkStart w:id="1099" w:name="_Toc113911932"/>
      <w:bookmarkStart w:id="1100" w:name="_Toc113909525"/>
      <w:bookmarkStart w:id="1101" w:name="_Toc113909919"/>
      <w:bookmarkStart w:id="1102" w:name="_Toc113910301"/>
      <w:bookmarkStart w:id="1103" w:name="_Toc113910678"/>
      <w:bookmarkStart w:id="1104" w:name="_Toc113911547"/>
      <w:bookmarkStart w:id="1105" w:name="_Toc113911933"/>
      <w:bookmarkStart w:id="1106" w:name="_Toc113909526"/>
      <w:bookmarkStart w:id="1107" w:name="_Toc113909920"/>
      <w:bookmarkStart w:id="1108" w:name="_Toc113910302"/>
      <w:bookmarkStart w:id="1109" w:name="_Toc113910679"/>
      <w:bookmarkStart w:id="1110" w:name="_Toc113911548"/>
      <w:bookmarkStart w:id="1111" w:name="_Toc113911934"/>
      <w:bookmarkStart w:id="1112" w:name="_bookmark41"/>
      <w:bookmarkStart w:id="1113" w:name="_Toc113909527"/>
      <w:bookmarkStart w:id="1114" w:name="_Toc113909921"/>
      <w:bookmarkStart w:id="1115" w:name="_Toc113910303"/>
      <w:bookmarkStart w:id="1116" w:name="_Toc113910680"/>
      <w:bookmarkStart w:id="1117" w:name="_Toc113911549"/>
      <w:bookmarkStart w:id="1118" w:name="_Toc113911935"/>
      <w:bookmarkStart w:id="1119" w:name="_Toc113909528"/>
      <w:bookmarkStart w:id="1120" w:name="_Toc113909922"/>
      <w:bookmarkStart w:id="1121" w:name="_Toc113910304"/>
      <w:bookmarkStart w:id="1122" w:name="_Toc113910681"/>
      <w:bookmarkStart w:id="1123" w:name="_Toc113911550"/>
      <w:bookmarkStart w:id="1124" w:name="_Toc113911936"/>
      <w:bookmarkStart w:id="1125" w:name="_Toc113909529"/>
      <w:bookmarkStart w:id="1126" w:name="_Toc113909923"/>
      <w:bookmarkStart w:id="1127" w:name="_Toc113910305"/>
      <w:bookmarkStart w:id="1128" w:name="_Toc113910682"/>
      <w:bookmarkStart w:id="1129" w:name="_Toc113911551"/>
      <w:bookmarkStart w:id="1130" w:name="_Toc113911937"/>
      <w:bookmarkStart w:id="1131" w:name="_Toc113909530"/>
      <w:bookmarkStart w:id="1132" w:name="_Toc113909924"/>
      <w:bookmarkStart w:id="1133" w:name="_Toc113910306"/>
      <w:bookmarkStart w:id="1134" w:name="_Toc113910683"/>
      <w:bookmarkStart w:id="1135" w:name="_Toc113911552"/>
      <w:bookmarkStart w:id="1136" w:name="_Toc113911938"/>
      <w:bookmarkStart w:id="1137" w:name="_Toc113909531"/>
      <w:bookmarkStart w:id="1138" w:name="_Toc113909925"/>
      <w:bookmarkStart w:id="1139" w:name="_Toc113910307"/>
      <w:bookmarkStart w:id="1140" w:name="_Toc113910684"/>
      <w:bookmarkStart w:id="1141" w:name="_Toc113911553"/>
      <w:bookmarkStart w:id="1142" w:name="_Toc113911939"/>
      <w:bookmarkStart w:id="1143" w:name="_Toc113909532"/>
      <w:bookmarkStart w:id="1144" w:name="_Toc113909926"/>
      <w:bookmarkStart w:id="1145" w:name="_Toc113910308"/>
      <w:bookmarkStart w:id="1146" w:name="_Toc113910685"/>
      <w:bookmarkStart w:id="1147" w:name="_Toc113911554"/>
      <w:bookmarkStart w:id="1148" w:name="_Toc113911940"/>
      <w:bookmarkStart w:id="1149" w:name="_Toc113909533"/>
      <w:bookmarkStart w:id="1150" w:name="_Toc113909927"/>
      <w:bookmarkStart w:id="1151" w:name="_Toc113910309"/>
      <w:bookmarkStart w:id="1152" w:name="_Toc113910686"/>
      <w:bookmarkStart w:id="1153" w:name="_Toc113911555"/>
      <w:bookmarkStart w:id="1154" w:name="_Toc113911941"/>
      <w:bookmarkStart w:id="1155" w:name="_Toc113909534"/>
      <w:bookmarkStart w:id="1156" w:name="_Toc113909928"/>
      <w:bookmarkStart w:id="1157" w:name="_Toc113910310"/>
      <w:bookmarkStart w:id="1158" w:name="_Toc113910687"/>
      <w:bookmarkStart w:id="1159" w:name="_Toc113911556"/>
      <w:bookmarkStart w:id="1160" w:name="_Toc113911942"/>
      <w:bookmarkStart w:id="1161" w:name="_Toc113909535"/>
      <w:bookmarkStart w:id="1162" w:name="_Toc113909929"/>
      <w:bookmarkStart w:id="1163" w:name="_Toc113910311"/>
      <w:bookmarkStart w:id="1164" w:name="_Toc113910688"/>
      <w:bookmarkStart w:id="1165" w:name="_Toc113911557"/>
      <w:bookmarkStart w:id="1166" w:name="_Toc113911943"/>
      <w:bookmarkStart w:id="1167" w:name="_Toc113909536"/>
      <w:bookmarkStart w:id="1168" w:name="_Toc113909930"/>
      <w:bookmarkStart w:id="1169" w:name="_Toc113910312"/>
      <w:bookmarkStart w:id="1170" w:name="_Toc113910689"/>
      <w:bookmarkStart w:id="1171" w:name="_Toc113911558"/>
      <w:bookmarkStart w:id="1172" w:name="_Toc113911944"/>
      <w:bookmarkStart w:id="1173" w:name="_Toc113909537"/>
      <w:bookmarkStart w:id="1174" w:name="_Toc113909931"/>
      <w:bookmarkStart w:id="1175" w:name="_Toc113910313"/>
      <w:bookmarkStart w:id="1176" w:name="_Toc113910690"/>
      <w:bookmarkStart w:id="1177" w:name="_Toc113911559"/>
      <w:bookmarkStart w:id="1178" w:name="_Toc113911945"/>
      <w:bookmarkStart w:id="1179" w:name="_Toc113909538"/>
      <w:bookmarkStart w:id="1180" w:name="_Toc113909932"/>
      <w:bookmarkStart w:id="1181" w:name="_Toc113910314"/>
      <w:bookmarkStart w:id="1182" w:name="_Toc113910691"/>
      <w:bookmarkStart w:id="1183" w:name="_Toc113911560"/>
      <w:bookmarkStart w:id="1184" w:name="_Toc113911946"/>
      <w:bookmarkStart w:id="1185" w:name="_bookmark42"/>
      <w:bookmarkStart w:id="1186" w:name="_Toc113909539"/>
      <w:bookmarkStart w:id="1187" w:name="_Toc113909933"/>
      <w:bookmarkStart w:id="1188" w:name="_Toc113910315"/>
      <w:bookmarkStart w:id="1189" w:name="_Toc113910692"/>
      <w:bookmarkStart w:id="1190" w:name="_Toc113911561"/>
      <w:bookmarkStart w:id="1191" w:name="_Toc113911947"/>
      <w:bookmarkStart w:id="1192" w:name="_Toc113909540"/>
      <w:bookmarkStart w:id="1193" w:name="_Toc113909934"/>
      <w:bookmarkStart w:id="1194" w:name="_Toc113910316"/>
      <w:bookmarkStart w:id="1195" w:name="_Toc113910693"/>
      <w:bookmarkStart w:id="1196" w:name="_Toc113911562"/>
      <w:bookmarkStart w:id="1197" w:name="_Toc113911948"/>
      <w:bookmarkStart w:id="1198" w:name="_Toc113909541"/>
      <w:bookmarkStart w:id="1199" w:name="_Toc113909935"/>
      <w:bookmarkStart w:id="1200" w:name="_Toc113910317"/>
      <w:bookmarkStart w:id="1201" w:name="_Toc113910694"/>
      <w:bookmarkStart w:id="1202" w:name="_Toc113911563"/>
      <w:bookmarkStart w:id="1203" w:name="_Toc113911949"/>
      <w:bookmarkStart w:id="1204" w:name="_Toc113909542"/>
      <w:bookmarkStart w:id="1205" w:name="_Toc113909936"/>
      <w:bookmarkStart w:id="1206" w:name="_Toc113910318"/>
      <w:bookmarkStart w:id="1207" w:name="_Toc113910695"/>
      <w:bookmarkStart w:id="1208" w:name="_Toc113911564"/>
      <w:bookmarkStart w:id="1209" w:name="_Toc113911950"/>
      <w:bookmarkStart w:id="1210" w:name="_Toc113909543"/>
      <w:bookmarkStart w:id="1211" w:name="_Toc113909937"/>
      <w:bookmarkStart w:id="1212" w:name="_Toc113910319"/>
      <w:bookmarkStart w:id="1213" w:name="_Toc113910696"/>
      <w:bookmarkStart w:id="1214" w:name="_Toc113911565"/>
      <w:bookmarkStart w:id="1215" w:name="_Toc113911951"/>
      <w:bookmarkStart w:id="1216" w:name="_Toc113909544"/>
      <w:bookmarkStart w:id="1217" w:name="_Toc113909938"/>
      <w:bookmarkStart w:id="1218" w:name="_Toc113910320"/>
      <w:bookmarkStart w:id="1219" w:name="_Toc113910697"/>
      <w:bookmarkStart w:id="1220" w:name="_Toc113911566"/>
      <w:bookmarkStart w:id="1221" w:name="_Toc113911952"/>
      <w:bookmarkStart w:id="1222" w:name="_Toc113909545"/>
      <w:bookmarkStart w:id="1223" w:name="_Toc113909939"/>
      <w:bookmarkStart w:id="1224" w:name="_Toc113910321"/>
      <w:bookmarkStart w:id="1225" w:name="_Toc113910698"/>
      <w:bookmarkStart w:id="1226" w:name="_Toc113911567"/>
      <w:bookmarkStart w:id="1227" w:name="_Toc113911953"/>
      <w:bookmarkStart w:id="1228" w:name="_Toc113909546"/>
      <w:bookmarkStart w:id="1229" w:name="_Toc113909940"/>
      <w:bookmarkStart w:id="1230" w:name="_Toc113910322"/>
      <w:bookmarkStart w:id="1231" w:name="_Toc113910699"/>
      <w:bookmarkStart w:id="1232" w:name="_Toc113911568"/>
      <w:bookmarkStart w:id="1233" w:name="_Toc113911954"/>
      <w:bookmarkStart w:id="1234" w:name="_Toc113909547"/>
      <w:bookmarkStart w:id="1235" w:name="_Toc113909941"/>
      <w:bookmarkStart w:id="1236" w:name="_Toc113910323"/>
      <w:bookmarkStart w:id="1237" w:name="_Toc113910700"/>
      <w:bookmarkStart w:id="1238" w:name="_Toc113911569"/>
      <w:bookmarkStart w:id="1239" w:name="_Toc113911955"/>
      <w:bookmarkStart w:id="1240" w:name="_Toc113909548"/>
      <w:bookmarkStart w:id="1241" w:name="_Toc113909942"/>
      <w:bookmarkStart w:id="1242" w:name="_Toc113910324"/>
      <w:bookmarkStart w:id="1243" w:name="_Toc113910701"/>
      <w:bookmarkStart w:id="1244" w:name="_Toc113911570"/>
      <w:bookmarkStart w:id="1245" w:name="_Toc113911956"/>
      <w:bookmarkStart w:id="1246" w:name="_Toc113909549"/>
      <w:bookmarkStart w:id="1247" w:name="_Toc113909943"/>
      <w:bookmarkStart w:id="1248" w:name="_Toc113910325"/>
      <w:bookmarkStart w:id="1249" w:name="_Toc113910702"/>
      <w:bookmarkStart w:id="1250" w:name="_Toc113911571"/>
      <w:bookmarkStart w:id="1251" w:name="_Toc113911957"/>
      <w:bookmarkStart w:id="1252" w:name="_Toc113909550"/>
      <w:bookmarkStart w:id="1253" w:name="_Toc113909944"/>
      <w:bookmarkStart w:id="1254" w:name="_Toc113910326"/>
      <w:bookmarkStart w:id="1255" w:name="_Toc113910703"/>
      <w:bookmarkStart w:id="1256" w:name="_Toc113911572"/>
      <w:bookmarkStart w:id="1257" w:name="_Toc113911958"/>
      <w:bookmarkStart w:id="1258" w:name="_Toc113909551"/>
      <w:bookmarkStart w:id="1259" w:name="_Toc113909945"/>
      <w:bookmarkStart w:id="1260" w:name="_Toc113910327"/>
      <w:bookmarkStart w:id="1261" w:name="_Toc113910704"/>
      <w:bookmarkStart w:id="1262" w:name="_Toc113911573"/>
      <w:bookmarkStart w:id="1263" w:name="_Toc113911959"/>
      <w:bookmarkStart w:id="1264" w:name="_Toc113909552"/>
      <w:bookmarkStart w:id="1265" w:name="_Toc113909946"/>
      <w:bookmarkStart w:id="1266" w:name="_Toc113910328"/>
      <w:bookmarkStart w:id="1267" w:name="_Toc113910705"/>
      <w:bookmarkStart w:id="1268" w:name="_Toc113911574"/>
      <w:bookmarkStart w:id="1269" w:name="_Toc113911960"/>
      <w:bookmarkStart w:id="1270" w:name="_bookmark43"/>
      <w:bookmarkStart w:id="1271" w:name="_Toc113909553"/>
      <w:bookmarkStart w:id="1272" w:name="_Toc113909947"/>
      <w:bookmarkStart w:id="1273" w:name="_Toc113910329"/>
      <w:bookmarkStart w:id="1274" w:name="_Toc113910706"/>
      <w:bookmarkStart w:id="1275" w:name="_Toc113911575"/>
      <w:bookmarkStart w:id="1276" w:name="_Toc113911961"/>
      <w:bookmarkStart w:id="1277" w:name="_Toc113909554"/>
      <w:bookmarkStart w:id="1278" w:name="_Toc113909948"/>
      <w:bookmarkStart w:id="1279" w:name="_Toc113910330"/>
      <w:bookmarkStart w:id="1280" w:name="_Toc113910707"/>
      <w:bookmarkStart w:id="1281" w:name="_Toc113911576"/>
      <w:bookmarkStart w:id="1282" w:name="_Toc113911962"/>
      <w:bookmarkStart w:id="1283" w:name="_Toc113909555"/>
      <w:bookmarkStart w:id="1284" w:name="_Toc113909949"/>
      <w:bookmarkStart w:id="1285" w:name="_Toc113910331"/>
      <w:bookmarkStart w:id="1286" w:name="_Toc113910708"/>
      <w:bookmarkStart w:id="1287" w:name="_Toc113911577"/>
      <w:bookmarkStart w:id="1288" w:name="_Toc113911963"/>
      <w:bookmarkStart w:id="1289" w:name="_Toc113909556"/>
      <w:bookmarkStart w:id="1290" w:name="_Toc113909950"/>
      <w:bookmarkStart w:id="1291" w:name="_Toc113910332"/>
      <w:bookmarkStart w:id="1292" w:name="_Toc113910709"/>
      <w:bookmarkStart w:id="1293" w:name="_Toc113911578"/>
      <w:bookmarkStart w:id="1294" w:name="_Toc113911964"/>
      <w:bookmarkStart w:id="1295" w:name="_Toc113909557"/>
      <w:bookmarkStart w:id="1296" w:name="_Toc113909951"/>
      <w:bookmarkStart w:id="1297" w:name="_Toc113910333"/>
      <w:bookmarkStart w:id="1298" w:name="_Toc113910710"/>
      <w:bookmarkStart w:id="1299" w:name="_Toc113911579"/>
      <w:bookmarkStart w:id="1300" w:name="_Toc113911965"/>
      <w:bookmarkStart w:id="1301" w:name="_Toc113909558"/>
      <w:bookmarkStart w:id="1302" w:name="_Toc113909952"/>
      <w:bookmarkStart w:id="1303" w:name="_Toc113910334"/>
      <w:bookmarkStart w:id="1304" w:name="_Toc113910711"/>
      <w:bookmarkStart w:id="1305" w:name="_Toc113911580"/>
      <w:bookmarkStart w:id="1306" w:name="_Toc113911966"/>
      <w:bookmarkStart w:id="1307" w:name="_Toc113909559"/>
      <w:bookmarkStart w:id="1308" w:name="_Toc113909953"/>
      <w:bookmarkStart w:id="1309" w:name="_Toc113910335"/>
      <w:bookmarkStart w:id="1310" w:name="_Toc113910712"/>
      <w:bookmarkStart w:id="1311" w:name="_Toc113911581"/>
      <w:bookmarkStart w:id="1312" w:name="_Toc113911967"/>
      <w:bookmarkStart w:id="1313" w:name="_Toc113909560"/>
      <w:bookmarkStart w:id="1314" w:name="_Toc113909954"/>
      <w:bookmarkStart w:id="1315" w:name="_Toc113910336"/>
      <w:bookmarkStart w:id="1316" w:name="_Toc113910713"/>
      <w:bookmarkStart w:id="1317" w:name="_Toc113911582"/>
      <w:bookmarkStart w:id="1318" w:name="_Toc113911968"/>
      <w:bookmarkStart w:id="1319" w:name="_Toc113909561"/>
      <w:bookmarkStart w:id="1320" w:name="_Toc113909955"/>
      <w:bookmarkStart w:id="1321" w:name="_Toc113910337"/>
      <w:bookmarkStart w:id="1322" w:name="_Toc113910714"/>
      <w:bookmarkStart w:id="1323" w:name="_Toc113911583"/>
      <w:bookmarkStart w:id="1324" w:name="_Toc113911969"/>
      <w:bookmarkStart w:id="1325" w:name="_Toc113909562"/>
      <w:bookmarkStart w:id="1326" w:name="_Toc113909956"/>
      <w:bookmarkStart w:id="1327" w:name="_Toc113910338"/>
      <w:bookmarkStart w:id="1328" w:name="_Toc113910715"/>
      <w:bookmarkStart w:id="1329" w:name="_Toc113911584"/>
      <w:bookmarkStart w:id="1330" w:name="_Toc113911970"/>
      <w:bookmarkStart w:id="1331" w:name="_Toc113909563"/>
      <w:bookmarkStart w:id="1332" w:name="_Toc113909957"/>
      <w:bookmarkStart w:id="1333" w:name="_Toc113910339"/>
      <w:bookmarkStart w:id="1334" w:name="_Toc113910716"/>
      <w:bookmarkStart w:id="1335" w:name="_Toc113911585"/>
      <w:bookmarkStart w:id="1336" w:name="_Toc113911971"/>
      <w:bookmarkStart w:id="1337" w:name="_Toc113909564"/>
      <w:bookmarkStart w:id="1338" w:name="_Toc113909958"/>
      <w:bookmarkStart w:id="1339" w:name="_Toc113910340"/>
      <w:bookmarkStart w:id="1340" w:name="_Toc113910717"/>
      <w:bookmarkStart w:id="1341" w:name="_Toc113911586"/>
      <w:bookmarkStart w:id="1342" w:name="_Toc113911972"/>
      <w:bookmarkStart w:id="1343" w:name="_Toc113909565"/>
      <w:bookmarkStart w:id="1344" w:name="_Toc113909959"/>
      <w:bookmarkStart w:id="1345" w:name="_Toc113910341"/>
      <w:bookmarkStart w:id="1346" w:name="_Toc113910718"/>
      <w:bookmarkStart w:id="1347" w:name="_Toc113911587"/>
      <w:bookmarkStart w:id="1348" w:name="_Toc113911973"/>
      <w:bookmarkStart w:id="1349" w:name="_Toc113909566"/>
      <w:bookmarkStart w:id="1350" w:name="_Toc113909960"/>
      <w:bookmarkStart w:id="1351" w:name="_Toc113910342"/>
      <w:bookmarkStart w:id="1352" w:name="_Toc113910719"/>
      <w:bookmarkStart w:id="1353" w:name="_Toc113911588"/>
      <w:bookmarkStart w:id="1354" w:name="_Toc113911974"/>
      <w:bookmarkStart w:id="1355" w:name="_Toc113909567"/>
      <w:bookmarkStart w:id="1356" w:name="_Toc113909961"/>
      <w:bookmarkStart w:id="1357" w:name="_Toc113910343"/>
      <w:bookmarkStart w:id="1358" w:name="_Toc113910720"/>
      <w:bookmarkStart w:id="1359" w:name="_Toc113911589"/>
      <w:bookmarkStart w:id="1360" w:name="_Toc113911975"/>
      <w:bookmarkStart w:id="1361" w:name="_Toc113909568"/>
      <w:bookmarkStart w:id="1362" w:name="_Toc113909962"/>
      <w:bookmarkStart w:id="1363" w:name="_Toc113910344"/>
      <w:bookmarkStart w:id="1364" w:name="_Toc113910721"/>
      <w:bookmarkStart w:id="1365" w:name="_Toc113911590"/>
      <w:bookmarkStart w:id="1366" w:name="_Toc113911976"/>
      <w:bookmarkStart w:id="1367" w:name="_Toc113909569"/>
      <w:bookmarkStart w:id="1368" w:name="_Toc113909963"/>
      <w:bookmarkStart w:id="1369" w:name="_Toc113910345"/>
      <w:bookmarkStart w:id="1370" w:name="_Toc113910722"/>
      <w:bookmarkStart w:id="1371" w:name="_Toc113911591"/>
      <w:bookmarkStart w:id="1372" w:name="_Toc113911977"/>
      <w:bookmarkStart w:id="1373" w:name="_Toc113909570"/>
      <w:bookmarkStart w:id="1374" w:name="_Toc113909964"/>
      <w:bookmarkStart w:id="1375" w:name="_Toc113910346"/>
      <w:bookmarkStart w:id="1376" w:name="_Toc113910723"/>
      <w:bookmarkStart w:id="1377" w:name="_Toc113911592"/>
      <w:bookmarkStart w:id="1378" w:name="_Toc113911978"/>
      <w:bookmarkStart w:id="1379" w:name="_Toc113909571"/>
      <w:bookmarkStart w:id="1380" w:name="_Toc113909965"/>
      <w:bookmarkStart w:id="1381" w:name="_Toc113910347"/>
      <w:bookmarkStart w:id="1382" w:name="_Toc113910724"/>
      <w:bookmarkStart w:id="1383" w:name="_Toc113911593"/>
      <w:bookmarkStart w:id="1384" w:name="_Toc113911979"/>
      <w:bookmarkStart w:id="1385" w:name="_Toc113909572"/>
      <w:bookmarkStart w:id="1386" w:name="_Toc113909966"/>
      <w:bookmarkStart w:id="1387" w:name="_Toc113910348"/>
      <w:bookmarkStart w:id="1388" w:name="_Toc113910725"/>
      <w:bookmarkStart w:id="1389" w:name="_Toc113911594"/>
      <w:bookmarkStart w:id="1390" w:name="_Toc113911980"/>
      <w:bookmarkStart w:id="1391" w:name="_Toc113909573"/>
      <w:bookmarkStart w:id="1392" w:name="_Toc113909967"/>
      <w:bookmarkStart w:id="1393" w:name="_Toc113910349"/>
      <w:bookmarkStart w:id="1394" w:name="_Toc113910726"/>
      <w:bookmarkStart w:id="1395" w:name="_Toc113911595"/>
      <w:bookmarkStart w:id="1396" w:name="_Toc113911981"/>
      <w:bookmarkStart w:id="1397" w:name="_Toc113909574"/>
      <w:bookmarkStart w:id="1398" w:name="_Toc113909968"/>
      <w:bookmarkStart w:id="1399" w:name="_Toc113910350"/>
      <w:bookmarkStart w:id="1400" w:name="_Toc113910727"/>
      <w:bookmarkStart w:id="1401" w:name="_Toc113911596"/>
      <w:bookmarkStart w:id="1402" w:name="_Toc113911982"/>
      <w:bookmarkStart w:id="1403" w:name="_Toc113909575"/>
      <w:bookmarkStart w:id="1404" w:name="_Toc113909969"/>
      <w:bookmarkStart w:id="1405" w:name="_Toc113910351"/>
      <w:bookmarkStart w:id="1406" w:name="_Toc113910728"/>
      <w:bookmarkStart w:id="1407" w:name="_Toc113911597"/>
      <w:bookmarkStart w:id="1408" w:name="_Toc113911983"/>
      <w:bookmarkStart w:id="1409" w:name="_Toc113909576"/>
      <w:bookmarkStart w:id="1410" w:name="_Toc113909970"/>
      <w:bookmarkStart w:id="1411" w:name="_Toc113910352"/>
      <w:bookmarkStart w:id="1412" w:name="_Toc113910729"/>
      <w:bookmarkStart w:id="1413" w:name="_Toc113911598"/>
      <w:bookmarkStart w:id="1414" w:name="_Toc113911984"/>
      <w:bookmarkStart w:id="1415" w:name="_Toc113909577"/>
      <w:bookmarkStart w:id="1416" w:name="_Toc113909971"/>
      <w:bookmarkStart w:id="1417" w:name="_Toc113910353"/>
      <w:bookmarkStart w:id="1418" w:name="_Toc113910730"/>
      <w:bookmarkStart w:id="1419" w:name="_Toc113911599"/>
      <w:bookmarkStart w:id="1420" w:name="_Toc113911985"/>
      <w:bookmarkStart w:id="1421" w:name="_Toc113909578"/>
      <w:bookmarkStart w:id="1422" w:name="_Toc113909972"/>
      <w:bookmarkStart w:id="1423" w:name="_Toc113910354"/>
      <w:bookmarkStart w:id="1424" w:name="_Toc113910731"/>
      <w:bookmarkStart w:id="1425" w:name="_Toc113911600"/>
      <w:bookmarkStart w:id="1426" w:name="_Toc113911986"/>
      <w:bookmarkStart w:id="1427" w:name="_Toc113909579"/>
      <w:bookmarkStart w:id="1428" w:name="_Toc113909973"/>
      <w:bookmarkStart w:id="1429" w:name="_Toc113910355"/>
      <w:bookmarkStart w:id="1430" w:name="_Toc113910732"/>
      <w:bookmarkStart w:id="1431" w:name="_Toc113911601"/>
      <w:bookmarkStart w:id="1432" w:name="_Toc113911987"/>
      <w:bookmarkStart w:id="1433" w:name="_Toc113909580"/>
      <w:bookmarkStart w:id="1434" w:name="_Toc113909974"/>
      <w:bookmarkStart w:id="1435" w:name="_Toc113910356"/>
      <w:bookmarkStart w:id="1436" w:name="_Toc113910733"/>
      <w:bookmarkStart w:id="1437" w:name="_Toc113911602"/>
      <w:bookmarkStart w:id="1438" w:name="_Toc113911988"/>
      <w:bookmarkStart w:id="1439" w:name="_Toc113909581"/>
      <w:bookmarkStart w:id="1440" w:name="_Toc113909975"/>
      <w:bookmarkStart w:id="1441" w:name="_Toc113910357"/>
      <w:bookmarkStart w:id="1442" w:name="_Toc113910734"/>
      <w:bookmarkStart w:id="1443" w:name="_Toc113911603"/>
      <w:bookmarkStart w:id="1444" w:name="_Toc113911989"/>
      <w:bookmarkStart w:id="1445" w:name="_Toc113909582"/>
      <w:bookmarkStart w:id="1446" w:name="_Toc113909976"/>
      <w:bookmarkStart w:id="1447" w:name="_Toc113910358"/>
      <w:bookmarkStart w:id="1448" w:name="_Toc113910735"/>
      <w:bookmarkStart w:id="1449" w:name="_Toc113911604"/>
      <w:bookmarkStart w:id="1450" w:name="_Toc113911990"/>
      <w:bookmarkStart w:id="1451" w:name="_Toc113909583"/>
      <w:bookmarkStart w:id="1452" w:name="_Toc113909977"/>
      <w:bookmarkStart w:id="1453" w:name="_Toc113910359"/>
      <w:bookmarkStart w:id="1454" w:name="_Toc113910736"/>
      <w:bookmarkStart w:id="1455" w:name="_Toc113911605"/>
      <w:bookmarkStart w:id="1456" w:name="_Toc113911991"/>
      <w:bookmarkStart w:id="1457" w:name="_Toc113909584"/>
      <w:bookmarkStart w:id="1458" w:name="_Toc113909978"/>
      <w:bookmarkStart w:id="1459" w:name="_Toc113910360"/>
      <w:bookmarkStart w:id="1460" w:name="_Toc113910737"/>
      <w:bookmarkStart w:id="1461" w:name="_Toc113911606"/>
      <w:bookmarkStart w:id="1462" w:name="_Toc113911992"/>
      <w:bookmarkStart w:id="1463" w:name="_Toc113909585"/>
      <w:bookmarkStart w:id="1464" w:name="_Toc113909979"/>
      <w:bookmarkStart w:id="1465" w:name="_Toc113910361"/>
      <w:bookmarkStart w:id="1466" w:name="_Toc113910738"/>
      <w:bookmarkStart w:id="1467" w:name="_Toc113911607"/>
      <w:bookmarkStart w:id="1468" w:name="_Toc113911993"/>
      <w:bookmarkStart w:id="1469" w:name="_Toc113909586"/>
      <w:bookmarkStart w:id="1470" w:name="_Toc113909980"/>
      <w:bookmarkStart w:id="1471" w:name="_Toc113910362"/>
      <w:bookmarkStart w:id="1472" w:name="_Toc113910739"/>
      <w:bookmarkStart w:id="1473" w:name="_Toc113911608"/>
      <w:bookmarkStart w:id="1474" w:name="_Toc113911994"/>
      <w:bookmarkStart w:id="1475" w:name="_Toc113909587"/>
      <w:bookmarkStart w:id="1476" w:name="_Toc113909981"/>
      <w:bookmarkStart w:id="1477" w:name="_Toc113910363"/>
      <w:bookmarkStart w:id="1478" w:name="_Toc113910740"/>
      <w:bookmarkStart w:id="1479" w:name="_Toc113911609"/>
      <w:bookmarkStart w:id="1480" w:name="_Toc113911995"/>
      <w:bookmarkStart w:id="1481" w:name="_Toc113909588"/>
      <w:bookmarkStart w:id="1482" w:name="_Toc113909982"/>
      <w:bookmarkStart w:id="1483" w:name="_Toc113910364"/>
      <w:bookmarkStart w:id="1484" w:name="_Toc113910741"/>
      <w:bookmarkStart w:id="1485" w:name="_Toc113911610"/>
      <w:bookmarkStart w:id="1486" w:name="_Toc113911996"/>
      <w:bookmarkStart w:id="1487" w:name="_Toc113909589"/>
      <w:bookmarkStart w:id="1488" w:name="_Toc113909983"/>
      <w:bookmarkStart w:id="1489" w:name="_Toc113910365"/>
      <w:bookmarkStart w:id="1490" w:name="_Toc113910742"/>
      <w:bookmarkStart w:id="1491" w:name="_Toc113911611"/>
      <w:bookmarkStart w:id="1492" w:name="_Toc113911997"/>
      <w:bookmarkStart w:id="1493" w:name="_Toc113909590"/>
      <w:bookmarkStart w:id="1494" w:name="_Toc113909984"/>
      <w:bookmarkStart w:id="1495" w:name="_Toc113910366"/>
      <w:bookmarkStart w:id="1496" w:name="_Toc113910743"/>
      <w:bookmarkStart w:id="1497" w:name="_Toc113911612"/>
      <w:bookmarkStart w:id="1498" w:name="_Toc113911998"/>
      <w:bookmarkStart w:id="1499" w:name="_Toc113909591"/>
      <w:bookmarkStart w:id="1500" w:name="_Toc113909985"/>
      <w:bookmarkStart w:id="1501" w:name="_Toc113910367"/>
      <w:bookmarkStart w:id="1502" w:name="_Toc113910744"/>
      <w:bookmarkStart w:id="1503" w:name="_Toc113911613"/>
      <w:bookmarkStart w:id="1504" w:name="_Toc113911999"/>
      <w:bookmarkStart w:id="1505" w:name="_Toc113909592"/>
      <w:bookmarkStart w:id="1506" w:name="_Toc113909986"/>
      <w:bookmarkStart w:id="1507" w:name="_Toc113910368"/>
      <w:bookmarkStart w:id="1508" w:name="_Toc113910745"/>
      <w:bookmarkStart w:id="1509" w:name="_Toc113911614"/>
      <w:bookmarkStart w:id="1510" w:name="_Toc113912000"/>
      <w:bookmarkStart w:id="1511" w:name="_Toc113909593"/>
      <w:bookmarkStart w:id="1512" w:name="_Toc113909987"/>
      <w:bookmarkStart w:id="1513" w:name="_Toc113910369"/>
      <w:bookmarkStart w:id="1514" w:name="_Toc113910746"/>
      <w:bookmarkStart w:id="1515" w:name="_Toc113911615"/>
      <w:bookmarkStart w:id="1516" w:name="_Toc113912001"/>
      <w:bookmarkStart w:id="1517" w:name="_Toc113909594"/>
      <w:bookmarkStart w:id="1518" w:name="_Toc113909988"/>
      <w:bookmarkStart w:id="1519" w:name="_Toc113910370"/>
      <w:bookmarkStart w:id="1520" w:name="_Toc113910747"/>
      <w:bookmarkStart w:id="1521" w:name="_Toc113911616"/>
      <w:bookmarkStart w:id="1522" w:name="_Toc113912002"/>
      <w:bookmarkStart w:id="1523" w:name="_Toc113909595"/>
      <w:bookmarkStart w:id="1524" w:name="_Toc113909989"/>
      <w:bookmarkStart w:id="1525" w:name="_Toc113910371"/>
      <w:bookmarkStart w:id="1526" w:name="_Toc113910748"/>
      <w:bookmarkStart w:id="1527" w:name="_Toc113911617"/>
      <w:bookmarkStart w:id="1528" w:name="_Toc113912003"/>
      <w:bookmarkStart w:id="1529" w:name="_Toc113909596"/>
      <w:bookmarkStart w:id="1530" w:name="_Toc113909990"/>
      <w:bookmarkStart w:id="1531" w:name="_Toc113910372"/>
      <w:bookmarkStart w:id="1532" w:name="_Toc113910749"/>
      <w:bookmarkStart w:id="1533" w:name="_Toc113911618"/>
      <w:bookmarkStart w:id="1534" w:name="_Toc113912004"/>
      <w:bookmarkStart w:id="1535" w:name="_Toc113909597"/>
      <w:bookmarkStart w:id="1536" w:name="_Toc113909991"/>
      <w:bookmarkStart w:id="1537" w:name="_Toc113910373"/>
      <w:bookmarkStart w:id="1538" w:name="_Toc113910750"/>
      <w:bookmarkStart w:id="1539" w:name="_Toc113911619"/>
      <w:bookmarkStart w:id="1540" w:name="_Toc113912005"/>
      <w:bookmarkStart w:id="1541" w:name="_Toc113909598"/>
      <w:bookmarkStart w:id="1542" w:name="_Toc113909992"/>
      <w:bookmarkStart w:id="1543" w:name="_Toc113910374"/>
      <w:bookmarkStart w:id="1544" w:name="_Toc113910751"/>
      <w:bookmarkStart w:id="1545" w:name="_Toc113911620"/>
      <w:bookmarkStart w:id="1546" w:name="_Toc113912006"/>
      <w:bookmarkStart w:id="1547" w:name="_bookmark44"/>
      <w:bookmarkStart w:id="1548" w:name="_Toc113909599"/>
      <w:bookmarkStart w:id="1549" w:name="_Toc113909993"/>
      <w:bookmarkStart w:id="1550" w:name="_Toc113910375"/>
      <w:bookmarkStart w:id="1551" w:name="_Toc113910752"/>
      <w:bookmarkStart w:id="1552" w:name="_Toc113911621"/>
      <w:bookmarkStart w:id="1553" w:name="_Toc113912007"/>
      <w:bookmarkStart w:id="1554" w:name="_Toc113909600"/>
      <w:bookmarkStart w:id="1555" w:name="_Toc113909994"/>
      <w:bookmarkStart w:id="1556" w:name="_Toc113910376"/>
      <w:bookmarkStart w:id="1557" w:name="_Toc113910753"/>
      <w:bookmarkStart w:id="1558" w:name="_Toc113911622"/>
      <w:bookmarkStart w:id="1559" w:name="_Toc113912008"/>
      <w:bookmarkStart w:id="1560" w:name="_Toc113909601"/>
      <w:bookmarkStart w:id="1561" w:name="_Toc113909995"/>
      <w:bookmarkStart w:id="1562" w:name="_Toc113910377"/>
      <w:bookmarkStart w:id="1563" w:name="_Toc113910754"/>
      <w:bookmarkStart w:id="1564" w:name="_Toc113911623"/>
      <w:bookmarkStart w:id="1565" w:name="_Toc113912009"/>
      <w:bookmarkStart w:id="1566" w:name="_Toc113909602"/>
      <w:bookmarkStart w:id="1567" w:name="_Toc113909996"/>
      <w:bookmarkStart w:id="1568" w:name="_Toc113910378"/>
      <w:bookmarkStart w:id="1569" w:name="_Toc113910755"/>
      <w:bookmarkStart w:id="1570" w:name="_Toc113911624"/>
      <w:bookmarkStart w:id="1571" w:name="_Toc113912010"/>
      <w:bookmarkStart w:id="1572" w:name="_Toc113909603"/>
      <w:bookmarkStart w:id="1573" w:name="_Toc113909997"/>
      <w:bookmarkStart w:id="1574" w:name="_Toc113910379"/>
      <w:bookmarkStart w:id="1575" w:name="_Toc113910756"/>
      <w:bookmarkStart w:id="1576" w:name="_Toc113911625"/>
      <w:bookmarkStart w:id="1577" w:name="_Toc113912011"/>
      <w:bookmarkStart w:id="1578" w:name="_Toc113909604"/>
      <w:bookmarkStart w:id="1579" w:name="_Toc113909998"/>
      <w:bookmarkStart w:id="1580" w:name="_Toc113910380"/>
      <w:bookmarkStart w:id="1581" w:name="_Toc113910757"/>
      <w:bookmarkStart w:id="1582" w:name="_Toc113911626"/>
      <w:bookmarkStart w:id="1583" w:name="_Toc113912012"/>
      <w:bookmarkStart w:id="1584" w:name="_Toc113909605"/>
      <w:bookmarkStart w:id="1585" w:name="_Toc113909999"/>
      <w:bookmarkStart w:id="1586" w:name="_Toc113910381"/>
      <w:bookmarkStart w:id="1587" w:name="_Toc113910758"/>
      <w:bookmarkStart w:id="1588" w:name="_Toc113911627"/>
      <w:bookmarkStart w:id="1589" w:name="_Toc113912013"/>
      <w:bookmarkStart w:id="1590" w:name="_Toc113909606"/>
      <w:bookmarkStart w:id="1591" w:name="_Toc113910000"/>
      <w:bookmarkStart w:id="1592" w:name="_Toc113910382"/>
      <w:bookmarkStart w:id="1593" w:name="_Toc113910759"/>
      <w:bookmarkStart w:id="1594" w:name="_Toc113911628"/>
      <w:bookmarkStart w:id="1595" w:name="_Toc113912014"/>
      <w:bookmarkStart w:id="1596" w:name="_bookmark45"/>
      <w:bookmarkStart w:id="1597" w:name="_Toc113909607"/>
      <w:bookmarkStart w:id="1598" w:name="_Toc113910001"/>
      <w:bookmarkStart w:id="1599" w:name="_Toc113910383"/>
      <w:bookmarkStart w:id="1600" w:name="_Toc113910760"/>
      <w:bookmarkStart w:id="1601" w:name="_Toc113911629"/>
      <w:bookmarkStart w:id="1602" w:name="_Toc113912015"/>
      <w:bookmarkStart w:id="1603" w:name="_Toc113909608"/>
      <w:bookmarkStart w:id="1604" w:name="_Toc113910002"/>
      <w:bookmarkStart w:id="1605" w:name="_Toc113910384"/>
      <w:bookmarkStart w:id="1606" w:name="_Toc113910761"/>
      <w:bookmarkStart w:id="1607" w:name="_Toc113911630"/>
      <w:bookmarkStart w:id="1608" w:name="_Toc113912016"/>
      <w:bookmarkStart w:id="1609" w:name="_Toc113909609"/>
      <w:bookmarkStart w:id="1610" w:name="_Toc113910003"/>
      <w:bookmarkStart w:id="1611" w:name="_Toc113910385"/>
      <w:bookmarkStart w:id="1612" w:name="_Toc113910762"/>
      <w:bookmarkStart w:id="1613" w:name="_Toc113911631"/>
      <w:bookmarkStart w:id="1614" w:name="_Toc113912017"/>
      <w:bookmarkStart w:id="1615" w:name="_Toc113909610"/>
      <w:bookmarkStart w:id="1616" w:name="_Toc113910004"/>
      <w:bookmarkStart w:id="1617" w:name="_Toc113910386"/>
      <w:bookmarkStart w:id="1618" w:name="_Toc113910763"/>
      <w:bookmarkStart w:id="1619" w:name="_Toc113911632"/>
      <w:bookmarkStart w:id="1620" w:name="_Toc113912018"/>
      <w:bookmarkStart w:id="1621" w:name="_Toc113909611"/>
      <w:bookmarkStart w:id="1622" w:name="_Toc113910005"/>
      <w:bookmarkStart w:id="1623" w:name="_Toc113910387"/>
      <w:bookmarkStart w:id="1624" w:name="_Toc113910764"/>
      <w:bookmarkStart w:id="1625" w:name="_Toc113911633"/>
      <w:bookmarkStart w:id="1626" w:name="_Toc113912019"/>
      <w:bookmarkStart w:id="1627" w:name="_Toc113909612"/>
      <w:bookmarkStart w:id="1628" w:name="_Toc113910006"/>
      <w:bookmarkStart w:id="1629" w:name="_Toc113910388"/>
      <w:bookmarkStart w:id="1630" w:name="_Toc113910765"/>
      <w:bookmarkStart w:id="1631" w:name="_Toc113911634"/>
      <w:bookmarkStart w:id="1632" w:name="_Toc113912020"/>
      <w:bookmarkStart w:id="1633" w:name="_Toc113909613"/>
      <w:bookmarkStart w:id="1634" w:name="_Toc113910007"/>
      <w:bookmarkStart w:id="1635" w:name="_Toc113910389"/>
      <w:bookmarkStart w:id="1636" w:name="_Toc113910766"/>
      <w:bookmarkStart w:id="1637" w:name="_Toc113911635"/>
      <w:bookmarkStart w:id="1638" w:name="_Toc113912021"/>
      <w:bookmarkStart w:id="1639" w:name="_Toc113909614"/>
      <w:bookmarkStart w:id="1640" w:name="_Toc113910008"/>
      <w:bookmarkStart w:id="1641" w:name="_Toc113910390"/>
      <w:bookmarkStart w:id="1642" w:name="_Toc113910767"/>
      <w:bookmarkStart w:id="1643" w:name="_Toc113911636"/>
      <w:bookmarkStart w:id="1644" w:name="_Toc113912022"/>
      <w:bookmarkStart w:id="1645" w:name="_Toc113909615"/>
      <w:bookmarkStart w:id="1646" w:name="_Toc113910009"/>
      <w:bookmarkStart w:id="1647" w:name="_Toc113910391"/>
      <w:bookmarkStart w:id="1648" w:name="_Toc113910768"/>
      <w:bookmarkStart w:id="1649" w:name="_Toc113911637"/>
      <w:bookmarkStart w:id="1650" w:name="_Toc113912023"/>
      <w:bookmarkStart w:id="1651" w:name="_Toc113909616"/>
      <w:bookmarkStart w:id="1652" w:name="_Toc113910010"/>
      <w:bookmarkStart w:id="1653" w:name="_Toc113910392"/>
      <w:bookmarkStart w:id="1654" w:name="_Toc113910769"/>
      <w:bookmarkStart w:id="1655" w:name="_Toc113911638"/>
      <w:bookmarkStart w:id="1656" w:name="_Toc113912024"/>
      <w:bookmarkStart w:id="1657" w:name="_Toc113909617"/>
      <w:bookmarkStart w:id="1658" w:name="_Toc113910011"/>
      <w:bookmarkStart w:id="1659" w:name="_Toc113910393"/>
      <w:bookmarkStart w:id="1660" w:name="_Toc113910770"/>
      <w:bookmarkStart w:id="1661" w:name="_Toc113911639"/>
      <w:bookmarkStart w:id="1662" w:name="_Toc113912025"/>
      <w:bookmarkStart w:id="1663" w:name="_Toc113909618"/>
      <w:bookmarkStart w:id="1664" w:name="_Toc113910012"/>
      <w:bookmarkStart w:id="1665" w:name="_Toc113910394"/>
      <w:bookmarkStart w:id="1666" w:name="_Toc113910771"/>
      <w:bookmarkStart w:id="1667" w:name="_Toc113911640"/>
      <w:bookmarkStart w:id="1668" w:name="_Toc113912026"/>
      <w:bookmarkStart w:id="1669" w:name="_Toc113909619"/>
      <w:bookmarkStart w:id="1670" w:name="_Toc113910013"/>
      <w:bookmarkStart w:id="1671" w:name="_Toc113910395"/>
      <w:bookmarkStart w:id="1672" w:name="_Toc113910772"/>
      <w:bookmarkStart w:id="1673" w:name="_Toc113911641"/>
      <w:bookmarkStart w:id="1674" w:name="_Toc113912027"/>
      <w:bookmarkStart w:id="1675" w:name="_Toc113909620"/>
      <w:bookmarkStart w:id="1676" w:name="_Toc113910014"/>
      <w:bookmarkStart w:id="1677" w:name="_Toc113910396"/>
      <w:bookmarkStart w:id="1678" w:name="_Toc113910773"/>
      <w:bookmarkStart w:id="1679" w:name="_Toc113911642"/>
      <w:bookmarkStart w:id="1680" w:name="_Toc113912028"/>
      <w:bookmarkStart w:id="1681" w:name="_Toc113909621"/>
      <w:bookmarkStart w:id="1682" w:name="_Toc113910015"/>
      <w:bookmarkStart w:id="1683" w:name="_Toc113910397"/>
      <w:bookmarkStart w:id="1684" w:name="_Toc113910774"/>
      <w:bookmarkStart w:id="1685" w:name="_Toc113911643"/>
      <w:bookmarkStart w:id="1686" w:name="_Toc113912029"/>
      <w:bookmarkStart w:id="1687" w:name="_Toc113909622"/>
      <w:bookmarkStart w:id="1688" w:name="_Toc113910016"/>
      <w:bookmarkStart w:id="1689" w:name="_Toc113910398"/>
      <w:bookmarkStart w:id="1690" w:name="_Toc113910775"/>
      <w:bookmarkStart w:id="1691" w:name="_Toc113911644"/>
      <w:bookmarkStart w:id="1692" w:name="_Toc113912030"/>
      <w:bookmarkStart w:id="1693" w:name="_Toc113909623"/>
      <w:bookmarkStart w:id="1694" w:name="_Toc113910017"/>
      <w:bookmarkStart w:id="1695" w:name="_Toc113910399"/>
      <w:bookmarkStart w:id="1696" w:name="_Toc113910776"/>
      <w:bookmarkStart w:id="1697" w:name="_Toc113911645"/>
      <w:bookmarkStart w:id="1698" w:name="_Toc113912031"/>
      <w:bookmarkStart w:id="1699" w:name="_Toc113909624"/>
      <w:bookmarkStart w:id="1700" w:name="_Toc113910018"/>
      <w:bookmarkStart w:id="1701" w:name="_Toc113910400"/>
      <w:bookmarkStart w:id="1702" w:name="_Toc113910777"/>
      <w:bookmarkStart w:id="1703" w:name="_Toc113911646"/>
      <w:bookmarkStart w:id="1704" w:name="_Toc113912032"/>
      <w:bookmarkStart w:id="1705" w:name="_Toc113909625"/>
      <w:bookmarkStart w:id="1706" w:name="_Toc113910019"/>
      <w:bookmarkStart w:id="1707" w:name="_Toc113910401"/>
      <w:bookmarkStart w:id="1708" w:name="_Toc113910778"/>
      <w:bookmarkStart w:id="1709" w:name="_Toc113911647"/>
      <w:bookmarkStart w:id="1710" w:name="_Toc113912033"/>
      <w:bookmarkStart w:id="1711" w:name="_Toc113909626"/>
      <w:bookmarkStart w:id="1712" w:name="_Toc113910020"/>
      <w:bookmarkStart w:id="1713" w:name="_Toc113910402"/>
      <w:bookmarkStart w:id="1714" w:name="_Toc113910779"/>
      <w:bookmarkStart w:id="1715" w:name="_Toc113911648"/>
      <w:bookmarkStart w:id="1716" w:name="_Toc113912034"/>
      <w:bookmarkStart w:id="1717" w:name="_Toc113909627"/>
      <w:bookmarkStart w:id="1718" w:name="_Toc113910021"/>
      <w:bookmarkStart w:id="1719" w:name="_Toc113910403"/>
      <w:bookmarkStart w:id="1720" w:name="_Toc113910780"/>
      <w:bookmarkStart w:id="1721" w:name="_Toc113911649"/>
      <w:bookmarkStart w:id="1722" w:name="_Toc113912035"/>
      <w:bookmarkStart w:id="1723" w:name="_Toc113909628"/>
      <w:bookmarkStart w:id="1724" w:name="_Toc113910022"/>
      <w:bookmarkStart w:id="1725" w:name="_Toc113910404"/>
      <w:bookmarkStart w:id="1726" w:name="_Toc113910781"/>
      <w:bookmarkStart w:id="1727" w:name="_Toc113911650"/>
      <w:bookmarkStart w:id="1728" w:name="_Toc113912036"/>
      <w:bookmarkStart w:id="1729" w:name="_bookmark46"/>
      <w:bookmarkStart w:id="1730" w:name="_Toc113909629"/>
      <w:bookmarkStart w:id="1731" w:name="_Toc113910023"/>
      <w:bookmarkStart w:id="1732" w:name="_Toc113910405"/>
      <w:bookmarkStart w:id="1733" w:name="_Toc113910782"/>
      <w:bookmarkStart w:id="1734" w:name="_Toc113911651"/>
      <w:bookmarkStart w:id="1735" w:name="_Toc113912037"/>
      <w:bookmarkStart w:id="1736" w:name="_Toc113909630"/>
      <w:bookmarkStart w:id="1737" w:name="_Toc113910024"/>
      <w:bookmarkStart w:id="1738" w:name="_Toc113910406"/>
      <w:bookmarkStart w:id="1739" w:name="_Toc113910783"/>
      <w:bookmarkStart w:id="1740" w:name="_Toc113911652"/>
      <w:bookmarkStart w:id="1741" w:name="_Toc113912038"/>
      <w:bookmarkStart w:id="1742" w:name="_bookmark47"/>
      <w:bookmarkStart w:id="1743" w:name="_Toc113909631"/>
      <w:bookmarkStart w:id="1744" w:name="_Toc113910025"/>
      <w:bookmarkStart w:id="1745" w:name="_Toc113910407"/>
      <w:bookmarkStart w:id="1746" w:name="_Toc113910784"/>
      <w:bookmarkStart w:id="1747" w:name="_Toc113911653"/>
      <w:bookmarkStart w:id="1748" w:name="_Toc113912039"/>
      <w:bookmarkStart w:id="1749" w:name="_Toc113909632"/>
      <w:bookmarkStart w:id="1750" w:name="_Toc113910026"/>
      <w:bookmarkStart w:id="1751" w:name="_Toc113910408"/>
      <w:bookmarkStart w:id="1752" w:name="_Toc113910785"/>
      <w:bookmarkStart w:id="1753" w:name="_Toc113911654"/>
      <w:bookmarkStart w:id="1754" w:name="_Toc113912040"/>
      <w:bookmarkStart w:id="1755" w:name="_Toc113909633"/>
      <w:bookmarkStart w:id="1756" w:name="_Toc113910027"/>
      <w:bookmarkStart w:id="1757" w:name="_Toc113910409"/>
      <w:bookmarkStart w:id="1758" w:name="_Toc113910786"/>
      <w:bookmarkStart w:id="1759" w:name="_Toc113911655"/>
      <w:bookmarkStart w:id="1760" w:name="_Toc113912041"/>
      <w:bookmarkStart w:id="1761" w:name="_Toc113909634"/>
      <w:bookmarkStart w:id="1762" w:name="_Toc113910028"/>
      <w:bookmarkStart w:id="1763" w:name="_Toc113910410"/>
      <w:bookmarkStart w:id="1764" w:name="_Toc113910787"/>
      <w:bookmarkStart w:id="1765" w:name="_Toc113911656"/>
      <w:bookmarkStart w:id="1766" w:name="_Toc113912042"/>
      <w:bookmarkStart w:id="1767" w:name="_Toc113909635"/>
      <w:bookmarkStart w:id="1768" w:name="_Toc113910029"/>
      <w:bookmarkStart w:id="1769" w:name="_Toc113910411"/>
      <w:bookmarkStart w:id="1770" w:name="_Toc113910788"/>
      <w:bookmarkStart w:id="1771" w:name="_Toc113911657"/>
      <w:bookmarkStart w:id="1772" w:name="_Toc113912043"/>
      <w:bookmarkStart w:id="1773" w:name="_Toc113909636"/>
      <w:bookmarkStart w:id="1774" w:name="_Toc113910030"/>
      <w:bookmarkStart w:id="1775" w:name="_Toc113910412"/>
      <w:bookmarkStart w:id="1776" w:name="_Toc113910789"/>
      <w:bookmarkStart w:id="1777" w:name="_Toc113911658"/>
      <w:bookmarkStart w:id="1778" w:name="_Toc113912044"/>
      <w:bookmarkStart w:id="1779" w:name="_Toc113909637"/>
      <w:bookmarkStart w:id="1780" w:name="_Toc113910031"/>
      <w:bookmarkStart w:id="1781" w:name="_Toc113910413"/>
      <w:bookmarkStart w:id="1782" w:name="_Toc113910790"/>
      <w:bookmarkStart w:id="1783" w:name="_Toc113911659"/>
      <w:bookmarkStart w:id="1784" w:name="_Toc113912045"/>
      <w:bookmarkStart w:id="1785" w:name="_Toc113909638"/>
      <w:bookmarkStart w:id="1786" w:name="_Toc113910032"/>
      <w:bookmarkStart w:id="1787" w:name="_Toc113910414"/>
      <w:bookmarkStart w:id="1788" w:name="_Toc113910791"/>
      <w:bookmarkStart w:id="1789" w:name="_Toc113911660"/>
      <w:bookmarkStart w:id="1790" w:name="_Toc113912046"/>
      <w:bookmarkStart w:id="1791" w:name="_Toc113909639"/>
      <w:bookmarkStart w:id="1792" w:name="_Toc113910033"/>
      <w:bookmarkStart w:id="1793" w:name="_Toc113910415"/>
      <w:bookmarkStart w:id="1794" w:name="_Toc113910792"/>
      <w:bookmarkStart w:id="1795" w:name="_Toc113911661"/>
      <w:bookmarkStart w:id="1796" w:name="_Toc113912047"/>
      <w:bookmarkStart w:id="1797" w:name="_Toc113909640"/>
      <w:bookmarkStart w:id="1798" w:name="_Toc113910034"/>
      <w:bookmarkStart w:id="1799" w:name="_Toc113910416"/>
      <w:bookmarkStart w:id="1800" w:name="_Toc113910793"/>
      <w:bookmarkStart w:id="1801" w:name="_Toc113911662"/>
      <w:bookmarkStart w:id="1802" w:name="_Toc113912048"/>
      <w:bookmarkStart w:id="1803" w:name="_Toc113909641"/>
      <w:bookmarkStart w:id="1804" w:name="_Toc113910035"/>
      <w:bookmarkStart w:id="1805" w:name="_Toc113910417"/>
      <w:bookmarkStart w:id="1806" w:name="_Toc113910794"/>
      <w:bookmarkStart w:id="1807" w:name="_Toc113911663"/>
      <w:bookmarkStart w:id="1808" w:name="_Toc113912049"/>
      <w:bookmarkStart w:id="1809" w:name="_Toc113909642"/>
      <w:bookmarkStart w:id="1810" w:name="_Toc113910036"/>
      <w:bookmarkStart w:id="1811" w:name="_Toc113910418"/>
      <w:bookmarkStart w:id="1812" w:name="_Toc113910795"/>
      <w:bookmarkStart w:id="1813" w:name="_Toc113911664"/>
      <w:bookmarkStart w:id="1814" w:name="_Toc113912050"/>
      <w:bookmarkStart w:id="1815" w:name="_bookmark48"/>
      <w:bookmarkStart w:id="1816" w:name="_Toc113909643"/>
      <w:bookmarkStart w:id="1817" w:name="_Toc113910037"/>
      <w:bookmarkStart w:id="1818" w:name="_Toc113910419"/>
      <w:bookmarkStart w:id="1819" w:name="_Toc113910796"/>
      <w:bookmarkStart w:id="1820" w:name="_Toc113911665"/>
      <w:bookmarkStart w:id="1821" w:name="_Toc113912051"/>
      <w:bookmarkStart w:id="1822" w:name="_Toc113909644"/>
      <w:bookmarkStart w:id="1823" w:name="_Toc113910038"/>
      <w:bookmarkStart w:id="1824" w:name="_Toc113910420"/>
      <w:bookmarkStart w:id="1825" w:name="_Toc113910797"/>
      <w:bookmarkStart w:id="1826" w:name="_Toc113911666"/>
      <w:bookmarkStart w:id="1827" w:name="_Toc113912052"/>
      <w:bookmarkStart w:id="1828" w:name="_Toc113909645"/>
      <w:bookmarkStart w:id="1829" w:name="_Toc113910039"/>
      <w:bookmarkStart w:id="1830" w:name="_Toc113910421"/>
      <w:bookmarkStart w:id="1831" w:name="_Toc113910798"/>
      <w:bookmarkStart w:id="1832" w:name="_Toc113911667"/>
      <w:bookmarkStart w:id="1833" w:name="_Toc113912053"/>
      <w:bookmarkStart w:id="1834" w:name="_Toc113909646"/>
      <w:bookmarkStart w:id="1835" w:name="_Toc113910040"/>
      <w:bookmarkStart w:id="1836" w:name="_Toc113910422"/>
      <w:bookmarkStart w:id="1837" w:name="_Toc113910799"/>
      <w:bookmarkStart w:id="1838" w:name="_Toc113911668"/>
      <w:bookmarkStart w:id="1839" w:name="_Toc113912054"/>
      <w:bookmarkStart w:id="1840" w:name="_Toc113909647"/>
      <w:bookmarkStart w:id="1841" w:name="_Toc113910041"/>
      <w:bookmarkStart w:id="1842" w:name="_Toc113910423"/>
      <w:bookmarkStart w:id="1843" w:name="_Toc113910800"/>
      <w:bookmarkStart w:id="1844" w:name="_Toc113911669"/>
      <w:bookmarkStart w:id="1845" w:name="_Toc113912055"/>
      <w:bookmarkStart w:id="1846" w:name="_Toc113909648"/>
      <w:bookmarkStart w:id="1847" w:name="_Toc113910042"/>
      <w:bookmarkStart w:id="1848" w:name="_Toc113910424"/>
      <w:bookmarkStart w:id="1849" w:name="_Toc113910801"/>
      <w:bookmarkStart w:id="1850" w:name="_Toc113911670"/>
      <w:bookmarkStart w:id="1851" w:name="_Toc113912056"/>
      <w:bookmarkStart w:id="1852" w:name="_Toc113909649"/>
      <w:bookmarkStart w:id="1853" w:name="_Toc113910043"/>
      <w:bookmarkStart w:id="1854" w:name="_Toc113910425"/>
      <w:bookmarkStart w:id="1855" w:name="_Toc113910802"/>
      <w:bookmarkStart w:id="1856" w:name="_Toc113911671"/>
      <w:bookmarkStart w:id="1857" w:name="_Toc113912057"/>
      <w:bookmarkStart w:id="1858" w:name="_Toc113909650"/>
      <w:bookmarkStart w:id="1859" w:name="_Toc113910044"/>
      <w:bookmarkStart w:id="1860" w:name="_Toc113910426"/>
      <w:bookmarkStart w:id="1861" w:name="_Toc113910803"/>
      <w:bookmarkStart w:id="1862" w:name="_Toc113911672"/>
      <w:bookmarkStart w:id="1863" w:name="_Toc113912058"/>
      <w:bookmarkStart w:id="1864" w:name="_Toc113909651"/>
      <w:bookmarkStart w:id="1865" w:name="_Toc113910045"/>
      <w:bookmarkStart w:id="1866" w:name="_Toc113910427"/>
      <w:bookmarkStart w:id="1867" w:name="_Toc113910804"/>
      <w:bookmarkStart w:id="1868" w:name="_Toc113911673"/>
      <w:bookmarkStart w:id="1869" w:name="_Toc113912059"/>
      <w:bookmarkStart w:id="1870" w:name="_bookmark49"/>
      <w:bookmarkStart w:id="1871" w:name="_Toc113909652"/>
      <w:bookmarkStart w:id="1872" w:name="_Toc113910046"/>
      <w:bookmarkStart w:id="1873" w:name="_Toc113910428"/>
      <w:bookmarkStart w:id="1874" w:name="_Toc113910805"/>
      <w:bookmarkStart w:id="1875" w:name="_Toc113911674"/>
      <w:bookmarkStart w:id="1876" w:name="_Toc113912060"/>
      <w:bookmarkStart w:id="1877" w:name="_Toc113909653"/>
      <w:bookmarkStart w:id="1878" w:name="_Toc113910047"/>
      <w:bookmarkStart w:id="1879" w:name="_Toc113910429"/>
      <w:bookmarkStart w:id="1880" w:name="_Toc113910806"/>
      <w:bookmarkStart w:id="1881" w:name="_Toc113911675"/>
      <w:bookmarkStart w:id="1882" w:name="_Toc113912061"/>
      <w:bookmarkStart w:id="1883" w:name="_Toc113909654"/>
      <w:bookmarkStart w:id="1884" w:name="_Toc113910048"/>
      <w:bookmarkStart w:id="1885" w:name="_Toc113910430"/>
      <w:bookmarkStart w:id="1886" w:name="_Toc113910807"/>
      <w:bookmarkStart w:id="1887" w:name="_Toc113911676"/>
      <w:bookmarkStart w:id="1888" w:name="_Toc113912062"/>
      <w:bookmarkStart w:id="1889" w:name="_Toc113909655"/>
      <w:bookmarkStart w:id="1890" w:name="_Toc113910049"/>
      <w:bookmarkStart w:id="1891" w:name="_Toc113910431"/>
      <w:bookmarkStart w:id="1892" w:name="_Toc113910808"/>
      <w:bookmarkStart w:id="1893" w:name="_Toc113911677"/>
      <w:bookmarkStart w:id="1894" w:name="_Toc113912063"/>
      <w:bookmarkStart w:id="1895" w:name="_Toc113909656"/>
      <w:bookmarkStart w:id="1896" w:name="_Toc113910050"/>
      <w:bookmarkStart w:id="1897" w:name="_Toc113910432"/>
      <w:bookmarkStart w:id="1898" w:name="_Toc113910809"/>
      <w:bookmarkStart w:id="1899" w:name="_Toc113911678"/>
      <w:bookmarkStart w:id="1900" w:name="_Toc113912064"/>
      <w:bookmarkStart w:id="1901" w:name="_Toc113909657"/>
      <w:bookmarkStart w:id="1902" w:name="_Toc113910051"/>
      <w:bookmarkStart w:id="1903" w:name="_Toc113910433"/>
      <w:bookmarkStart w:id="1904" w:name="_Toc113910810"/>
      <w:bookmarkStart w:id="1905" w:name="_Toc113911679"/>
      <w:bookmarkStart w:id="1906" w:name="_Toc113912065"/>
      <w:bookmarkStart w:id="1907" w:name="_Toc113909658"/>
      <w:bookmarkStart w:id="1908" w:name="_Toc113910052"/>
      <w:bookmarkStart w:id="1909" w:name="_Toc113910434"/>
      <w:bookmarkStart w:id="1910" w:name="_Toc113910811"/>
      <w:bookmarkStart w:id="1911" w:name="_Toc113911680"/>
      <w:bookmarkStart w:id="1912" w:name="_Toc113912066"/>
      <w:bookmarkStart w:id="1913" w:name="_bookmark50"/>
      <w:bookmarkStart w:id="1914" w:name="_Toc113909659"/>
      <w:bookmarkStart w:id="1915" w:name="_Toc113910053"/>
      <w:bookmarkStart w:id="1916" w:name="_Toc113910435"/>
      <w:bookmarkStart w:id="1917" w:name="_Toc113910812"/>
      <w:bookmarkStart w:id="1918" w:name="_Toc113911681"/>
      <w:bookmarkStart w:id="1919" w:name="_Toc113912067"/>
      <w:bookmarkStart w:id="1920" w:name="_Toc113909660"/>
      <w:bookmarkStart w:id="1921" w:name="_Toc113910054"/>
      <w:bookmarkStart w:id="1922" w:name="_Toc113910436"/>
      <w:bookmarkStart w:id="1923" w:name="_Toc113910813"/>
      <w:bookmarkStart w:id="1924" w:name="_Toc113911682"/>
      <w:bookmarkStart w:id="1925" w:name="_Toc113912068"/>
      <w:bookmarkStart w:id="1926" w:name="_Toc113909661"/>
      <w:bookmarkStart w:id="1927" w:name="_Toc113910055"/>
      <w:bookmarkStart w:id="1928" w:name="_Toc113910437"/>
      <w:bookmarkStart w:id="1929" w:name="_Toc113910814"/>
      <w:bookmarkStart w:id="1930" w:name="_Toc113911683"/>
      <w:bookmarkStart w:id="1931" w:name="_Toc113912069"/>
      <w:bookmarkStart w:id="1932" w:name="_Toc113909662"/>
      <w:bookmarkStart w:id="1933" w:name="_Toc113910056"/>
      <w:bookmarkStart w:id="1934" w:name="_Toc113910438"/>
      <w:bookmarkStart w:id="1935" w:name="_Toc113910815"/>
      <w:bookmarkStart w:id="1936" w:name="_Toc113911684"/>
      <w:bookmarkStart w:id="1937" w:name="_Toc113912070"/>
      <w:bookmarkStart w:id="1938" w:name="_Toc113909663"/>
      <w:bookmarkStart w:id="1939" w:name="_Toc113910057"/>
      <w:bookmarkStart w:id="1940" w:name="_Toc113910439"/>
      <w:bookmarkStart w:id="1941" w:name="_Toc113910816"/>
      <w:bookmarkStart w:id="1942" w:name="_Toc113911685"/>
      <w:bookmarkStart w:id="1943" w:name="_Toc113912071"/>
      <w:bookmarkStart w:id="1944" w:name="_Toc113909664"/>
      <w:bookmarkStart w:id="1945" w:name="_Toc113910058"/>
      <w:bookmarkStart w:id="1946" w:name="_Toc113910440"/>
      <w:bookmarkStart w:id="1947" w:name="_Toc113910817"/>
      <w:bookmarkStart w:id="1948" w:name="_Toc113911686"/>
      <w:bookmarkStart w:id="1949" w:name="_Toc113912072"/>
      <w:bookmarkStart w:id="1950" w:name="_Toc113909665"/>
      <w:bookmarkStart w:id="1951" w:name="_Toc113910059"/>
      <w:bookmarkStart w:id="1952" w:name="_Toc113910441"/>
      <w:bookmarkStart w:id="1953" w:name="_Toc113910818"/>
      <w:bookmarkStart w:id="1954" w:name="_Toc113911687"/>
      <w:bookmarkStart w:id="1955" w:name="_Toc113912073"/>
      <w:bookmarkStart w:id="1956" w:name="_Toc113909666"/>
      <w:bookmarkStart w:id="1957" w:name="_Toc113910060"/>
      <w:bookmarkStart w:id="1958" w:name="_Toc113910442"/>
      <w:bookmarkStart w:id="1959" w:name="_Toc113910819"/>
      <w:bookmarkStart w:id="1960" w:name="_Toc113911688"/>
      <w:bookmarkStart w:id="1961" w:name="_Toc113912074"/>
      <w:bookmarkStart w:id="1962" w:name="_bookmark51"/>
      <w:bookmarkStart w:id="1963" w:name="_Toc113909667"/>
      <w:bookmarkStart w:id="1964" w:name="_Toc113910061"/>
      <w:bookmarkStart w:id="1965" w:name="_Toc113910443"/>
      <w:bookmarkStart w:id="1966" w:name="_Toc113910820"/>
      <w:bookmarkStart w:id="1967" w:name="_Toc113911689"/>
      <w:bookmarkStart w:id="1968" w:name="_Toc113912075"/>
      <w:bookmarkStart w:id="1969" w:name="_Toc113909668"/>
      <w:bookmarkStart w:id="1970" w:name="_Toc113910062"/>
      <w:bookmarkStart w:id="1971" w:name="_Toc113910444"/>
      <w:bookmarkStart w:id="1972" w:name="_Toc113910821"/>
      <w:bookmarkStart w:id="1973" w:name="_Toc113911690"/>
      <w:bookmarkStart w:id="1974" w:name="_Toc113912076"/>
      <w:bookmarkStart w:id="1975" w:name="_Toc113909669"/>
      <w:bookmarkStart w:id="1976" w:name="_Toc113910063"/>
      <w:bookmarkStart w:id="1977" w:name="_Toc113910445"/>
      <w:bookmarkStart w:id="1978" w:name="_Toc113910822"/>
      <w:bookmarkStart w:id="1979" w:name="_Toc113911691"/>
      <w:bookmarkStart w:id="1980" w:name="_Toc113912077"/>
      <w:bookmarkStart w:id="1981" w:name="_Toc113909670"/>
      <w:bookmarkStart w:id="1982" w:name="_Toc113910064"/>
      <w:bookmarkStart w:id="1983" w:name="_Toc113910446"/>
      <w:bookmarkStart w:id="1984" w:name="_Toc113910823"/>
      <w:bookmarkStart w:id="1985" w:name="_Toc113911692"/>
      <w:bookmarkStart w:id="1986" w:name="_Toc113912078"/>
      <w:bookmarkStart w:id="1987" w:name="_Toc113909671"/>
      <w:bookmarkStart w:id="1988" w:name="_Toc113910065"/>
      <w:bookmarkStart w:id="1989" w:name="_Toc113910447"/>
      <w:bookmarkStart w:id="1990" w:name="_Toc113910824"/>
      <w:bookmarkStart w:id="1991" w:name="_Toc113911693"/>
      <w:bookmarkStart w:id="1992" w:name="_Toc113912079"/>
      <w:bookmarkStart w:id="1993" w:name="_Toc113909672"/>
      <w:bookmarkStart w:id="1994" w:name="_Toc113910066"/>
      <w:bookmarkStart w:id="1995" w:name="_Toc113910448"/>
      <w:bookmarkStart w:id="1996" w:name="_Toc113910825"/>
      <w:bookmarkStart w:id="1997" w:name="_Toc113911694"/>
      <w:bookmarkStart w:id="1998" w:name="_Toc113912080"/>
      <w:bookmarkStart w:id="1999" w:name="_bookmark52"/>
      <w:bookmarkStart w:id="2000" w:name="_Toc113909673"/>
      <w:bookmarkStart w:id="2001" w:name="_Toc113910067"/>
      <w:bookmarkStart w:id="2002" w:name="_Toc113910449"/>
      <w:bookmarkStart w:id="2003" w:name="_Toc113910826"/>
      <w:bookmarkStart w:id="2004" w:name="_Toc113911695"/>
      <w:bookmarkStart w:id="2005" w:name="_Toc113912081"/>
      <w:bookmarkStart w:id="2006" w:name="_Toc113909674"/>
      <w:bookmarkStart w:id="2007" w:name="_Toc113910068"/>
      <w:bookmarkStart w:id="2008" w:name="_Toc113910450"/>
      <w:bookmarkStart w:id="2009" w:name="_Toc113910827"/>
      <w:bookmarkStart w:id="2010" w:name="_Toc113911696"/>
      <w:bookmarkStart w:id="2011" w:name="_Toc113912082"/>
      <w:bookmarkStart w:id="2012" w:name="_Toc113909675"/>
      <w:bookmarkStart w:id="2013" w:name="_Toc113910069"/>
      <w:bookmarkStart w:id="2014" w:name="_Toc113910451"/>
      <w:bookmarkStart w:id="2015" w:name="_Toc113910828"/>
      <w:bookmarkStart w:id="2016" w:name="_Toc113911697"/>
      <w:bookmarkStart w:id="2017" w:name="_Toc113912083"/>
      <w:bookmarkStart w:id="2018" w:name="_Toc113909676"/>
      <w:bookmarkStart w:id="2019" w:name="_Toc113910070"/>
      <w:bookmarkStart w:id="2020" w:name="_Toc113910452"/>
      <w:bookmarkStart w:id="2021" w:name="_Toc113910829"/>
      <w:bookmarkStart w:id="2022" w:name="_Toc113911698"/>
      <w:bookmarkStart w:id="2023" w:name="_Toc113912084"/>
      <w:bookmarkStart w:id="2024" w:name="_Toc113909677"/>
      <w:bookmarkStart w:id="2025" w:name="_Toc113910071"/>
      <w:bookmarkStart w:id="2026" w:name="_Toc113910453"/>
      <w:bookmarkStart w:id="2027" w:name="_Toc113910830"/>
      <w:bookmarkStart w:id="2028" w:name="_Toc113911699"/>
      <w:bookmarkStart w:id="2029" w:name="_Toc113912085"/>
      <w:bookmarkStart w:id="2030" w:name="_Toc113909678"/>
      <w:bookmarkStart w:id="2031" w:name="_Toc113910072"/>
      <w:bookmarkStart w:id="2032" w:name="_Toc113910454"/>
      <w:bookmarkStart w:id="2033" w:name="_Toc113910831"/>
      <w:bookmarkStart w:id="2034" w:name="_Toc113911700"/>
      <w:bookmarkStart w:id="2035" w:name="_Toc113912086"/>
      <w:bookmarkStart w:id="2036" w:name="_bookmark53"/>
      <w:bookmarkStart w:id="2037" w:name="_Toc113909679"/>
      <w:bookmarkStart w:id="2038" w:name="_Toc113910073"/>
      <w:bookmarkStart w:id="2039" w:name="_Toc113910455"/>
      <w:bookmarkStart w:id="2040" w:name="_Toc113910832"/>
      <w:bookmarkStart w:id="2041" w:name="_Toc113911701"/>
      <w:bookmarkStart w:id="2042" w:name="_Toc113912087"/>
      <w:bookmarkStart w:id="2043" w:name="_Toc113909680"/>
      <w:bookmarkStart w:id="2044" w:name="_Toc113910074"/>
      <w:bookmarkStart w:id="2045" w:name="_Toc113910456"/>
      <w:bookmarkStart w:id="2046" w:name="_Toc113910833"/>
      <w:bookmarkStart w:id="2047" w:name="_Toc113911702"/>
      <w:bookmarkStart w:id="2048" w:name="_Toc113912088"/>
      <w:bookmarkStart w:id="2049" w:name="_Toc113909681"/>
      <w:bookmarkStart w:id="2050" w:name="_Toc113910075"/>
      <w:bookmarkStart w:id="2051" w:name="_Toc113910457"/>
      <w:bookmarkStart w:id="2052" w:name="_Toc113910834"/>
      <w:bookmarkStart w:id="2053" w:name="_Toc113911703"/>
      <w:bookmarkStart w:id="2054" w:name="_Toc113912089"/>
      <w:bookmarkStart w:id="2055" w:name="_Toc113909682"/>
      <w:bookmarkStart w:id="2056" w:name="_Toc113910076"/>
      <w:bookmarkStart w:id="2057" w:name="_Toc113910458"/>
      <w:bookmarkStart w:id="2058" w:name="_Toc113910835"/>
      <w:bookmarkStart w:id="2059" w:name="_Toc113911704"/>
      <w:bookmarkStart w:id="2060" w:name="_Toc113912090"/>
      <w:bookmarkStart w:id="2061" w:name="_Toc113909683"/>
      <w:bookmarkStart w:id="2062" w:name="_Toc113910077"/>
      <w:bookmarkStart w:id="2063" w:name="_Toc113910459"/>
      <w:bookmarkStart w:id="2064" w:name="_Toc113910836"/>
      <w:bookmarkStart w:id="2065" w:name="_Toc113911705"/>
      <w:bookmarkStart w:id="2066" w:name="_Toc113912091"/>
      <w:bookmarkStart w:id="2067" w:name="_Toc113909684"/>
      <w:bookmarkStart w:id="2068" w:name="_Toc113910078"/>
      <w:bookmarkStart w:id="2069" w:name="_Toc113910460"/>
      <w:bookmarkStart w:id="2070" w:name="_Toc113910837"/>
      <w:bookmarkStart w:id="2071" w:name="_Toc113911706"/>
      <w:bookmarkStart w:id="2072" w:name="_Toc113912092"/>
      <w:bookmarkStart w:id="2073" w:name="_Toc113909685"/>
      <w:bookmarkStart w:id="2074" w:name="_Toc113910079"/>
      <w:bookmarkStart w:id="2075" w:name="_Toc113910461"/>
      <w:bookmarkStart w:id="2076" w:name="_Toc113910838"/>
      <w:bookmarkStart w:id="2077" w:name="_Toc113911707"/>
      <w:bookmarkStart w:id="2078" w:name="_Toc113912093"/>
      <w:bookmarkStart w:id="2079" w:name="_Toc113909686"/>
      <w:bookmarkStart w:id="2080" w:name="_Toc113910080"/>
      <w:bookmarkStart w:id="2081" w:name="_Toc113910462"/>
      <w:bookmarkStart w:id="2082" w:name="_Toc113910839"/>
      <w:bookmarkStart w:id="2083" w:name="_Toc113911708"/>
      <w:bookmarkStart w:id="2084" w:name="_Toc113912094"/>
      <w:bookmarkStart w:id="2085" w:name="_Toc113909687"/>
      <w:bookmarkStart w:id="2086" w:name="_Toc113910081"/>
      <w:bookmarkStart w:id="2087" w:name="_Toc113910463"/>
      <w:bookmarkStart w:id="2088" w:name="_Toc113910840"/>
      <w:bookmarkStart w:id="2089" w:name="_Toc113911709"/>
      <w:bookmarkStart w:id="2090" w:name="_Toc113912095"/>
      <w:bookmarkStart w:id="2091" w:name="_bookmark54"/>
      <w:bookmarkStart w:id="2092" w:name="_Toc113909688"/>
      <w:bookmarkStart w:id="2093" w:name="_Toc113910082"/>
      <w:bookmarkStart w:id="2094" w:name="_Toc113910464"/>
      <w:bookmarkStart w:id="2095" w:name="_Toc113910841"/>
      <w:bookmarkStart w:id="2096" w:name="_Toc113911710"/>
      <w:bookmarkStart w:id="2097" w:name="_Toc113912096"/>
      <w:bookmarkStart w:id="2098" w:name="_Toc95152491"/>
      <w:bookmarkStart w:id="2099" w:name="_Toc113911711"/>
      <w:bookmarkStart w:id="2100" w:name="_Toc121403587"/>
      <w:bookmarkStart w:id="2101" w:name="_Toc132003114"/>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r w:rsidRPr="001B7B24">
        <w:t>Detecting and Reporting Unusual or Suspicious Transactions</w:t>
      </w:r>
      <w:bookmarkEnd w:id="2098"/>
      <w:bookmarkEnd w:id="2099"/>
      <w:bookmarkEnd w:id="2100"/>
      <w:bookmarkEnd w:id="2101"/>
    </w:p>
    <w:p w14:paraId="07D68E44" w14:textId="77777777" w:rsidR="00955E6E" w:rsidRPr="001B7B24" w:rsidRDefault="00955E6E" w:rsidP="00B6197B">
      <w:pPr>
        <w:pStyle w:val="BodyText"/>
        <w:spacing w:after="0" w:line="240" w:lineRule="auto"/>
        <w:rPr>
          <w:rFonts w:cs="Arial"/>
          <w:b/>
          <w:sz w:val="22"/>
        </w:rPr>
      </w:pPr>
    </w:p>
    <w:p w14:paraId="4D1C80FF" w14:textId="77777777" w:rsidR="00955E6E" w:rsidRPr="001B7B24" w:rsidRDefault="00955E6E" w:rsidP="00B6197B">
      <w:pPr>
        <w:spacing w:after="0" w:line="240" w:lineRule="auto"/>
        <w:jc w:val="both"/>
        <w:rPr>
          <w:rFonts w:cs="Arial"/>
          <w:sz w:val="22"/>
        </w:rPr>
      </w:pPr>
      <w:r w:rsidRPr="001B7B24">
        <w:rPr>
          <w:sz w:val="22"/>
        </w:rPr>
        <w:t xml:space="preserve">Anytime a GEB employee detects an unusual transaction in performing their functions, they must report the fact immediately to the Compliance Officer through the </w:t>
      </w:r>
      <w:r w:rsidRPr="001B7B24">
        <w:rPr>
          <w:b/>
          <w:color w:val="00B050"/>
          <w:sz w:val="22"/>
        </w:rPr>
        <w:t>CUM-PRO-005-F-001 GEB ISTR Form</w:t>
      </w:r>
      <w:r w:rsidRPr="001B7B24">
        <w:rPr>
          <w:color w:val="00B050"/>
          <w:sz w:val="22"/>
        </w:rPr>
        <w:t xml:space="preserve"> </w:t>
      </w:r>
      <w:r w:rsidRPr="001B7B24">
        <w:rPr>
          <w:sz w:val="22"/>
        </w:rPr>
        <w:t xml:space="preserve">and attach the corresponding support. </w:t>
      </w:r>
    </w:p>
    <w:p w14:paraId="598D9C9D" w14:textId="77777777" w:rsidR="00955E6E" w:rsidRPr="001B7B24" w:rsidRDefault="00955E6E" w:rsidP="00B6197B">
      <w:pPr>
        <w:spacing w:after="0" w:line="240" w:lineRule="auto"/>
        <w:jc w:val="both"/>
        <w:rPr>
          <w:rFonts w:cs="Arial"/>
          <w:sz w:val="22"/>
        </w:rPr>
      </w:pPr>
    </w:p>
    <w:p w14:paraId="28BE150B" w14:textId="77777777" w:rsidR="00955E6E" w:rsidRPr="001B7B24" w:rsidRDefault="00955E6E" w:rsidP="00B6197B">
      <w:pPr>
        <w:spacing w:after="0" w:line="240" w:lineRule="auto"/>
        <w:jc w:val="both"/>
        <w:rPr>
          <w:rFonts w:cs="Arial"/>
          <w:sz w:val="22"/>
        </w:rPr>
      </w:pPr>
      <w:r w:rsidRPr="001B7B24">
        <w:rPr>
          <w:sz w:val="22"/>
        </w:rPr>
        <w:t xml:space="preserve">The Compliance Department will evaluate this report through the </w:t>
      </w:r>
      <w:r w:rsidRPr="001B7B24">
        <w:rPr>
          <w:b/>
          <w:color w:val="00B050"/>
          <w:sz w:val="22"/>
        </w:rPr>
        <w:t>CUM-PRO-005-F-002 HIE Methodology</w:t>
      </w:r>
      <w:r w:rsidRPr="001B7B24">
        <w:rPr>
          <w:sz w:val="22"/>
        </w:rPr>
        <w:t xml:space="preserve"> to determine whether or not a suspicious transaction report (STR) to the UIAF is applicable.</w:t>
      </w:r>
    </w:p>
    <w:p w14:paraId="1F3A10F4" w14:textId="77777777" w:rsidR="00955E6E" w:rsidRPr="001B7B24" w:rsidRDefault="00955E6E" w:rsidP="00B6197B">
      <w:pPr>
        <w:spacing w:after="0" w:line="240" w:lineRule="auto"/>
        <w:jc w:val="both"/>
        <w:rPr>
          <w:rFonts w:cs="Arial"/>
          <w:sz w:val="22"/>
        </w:rPr>
      </w:pPr>
    </w:p>
    <w:p w14:paraId="11A91ED6" w14:textId="77777777" w:rsidR="00955E6E" w:rsidRPr="001B7B24" w:rsidRDefault="00955E6E" w:rsidP="00B6197B">
      <w:pPr>
        <w:spacing w:after="0" w:line="240" w:lineRule="auto"/>
        <w:jc w:val="both"/>
        <w:rPr>
          <w:rFonts w:cs="Arial"/>
          <w:sz w:val="22"/>
        </w:rPr>
      </w:pPr>
      <w:r w:rsidRPr="001B7B24">
        <w:rPr>
          <w:sz w:val="22"/>
        </w:rPr>
        <w:t>Detecting unusual transactions for the different stakeholders will be carried out as follows:</w:t>
      </w:r>
    </w:p>
    <w:p w14:paraId="2010A214" w14:textId="77777777" w:rsidR="00955E6E" w:rsidRPr="001B7B24" w:rsidRDefault="00955E6E" w:rsidP="00B6197B">
      <w:pPr>
        <w:pStyle w:val="BodyText"/>
        <w:spacing w:after="0" w:line="240" w:lineRule="auto"/>
        <w:rPr>
          <w:rFonts w:cs="Arial"/>
          <w:sz w:val="22"/>
        </w:rPr>
      </w:pPr>
    </w:p>
    <w:p w14:paraId="3926A4CB" w14:textId="77777777" w:rsidR="00955E6E" w:rsidRPr="001B7B24" w:rsidRDefault="00955E6E" w:rsidP="00B6197B">
      <w:pPr>
        <w:pStyle w:val="BodyText"/>
        <w:widowControl w:val="0"/>
        <w:numPr>
          <w:ilvl w:val="0"/>
          <w:numId w:val="27"/>
        </w:numPr>
        <w:autoSpaceDE w:val="0"/>
        <w:autoSpaceDN w:val="0"/>
        <w:spacing w:after="0" w:line="240" w:lineRule="auto"/>
        <w:ind w:right="123"/>
        <w:jc w:val="both"/>
        <w:rPr>
          <w:rFonts w:cs="Arial"/>
          <w:sz w:val="22"/>
        </w:rPr>
      </w:pPr>
      <w:r w:rsidRPr="001B7B24">
        <w:rPr>
          <w:sz w:val="22"/>
        </w:rPr>
        <w:t>Each process owner will be responsible for analyzing their process, and any noncompliance directly or indirectly related to ML/TF/FPWMD must be reported immediately to the Compliance Officer.</w:t>
      </w:r>
    </w:p>
    <w:p w14:paraId="290E1AF5" w14:textId="77777777" w:rsidR="00955E6E" w:rsidRPr="001B7B24" w:rsidRDefault="00955E6E" w:rsidP="00B6197B">
      <w:pPr>
        <w:pStyle w:val="BodyText"/>
        <w:widowControl w:val="0"/>
        <w:numPr>
          <w:ilvl w:val="0"/>
          <w:numId w:val="27"/>
        </w:numPr>
        <w:autoSpaceDE w:val="0"/>
        <w:autoSpaceDN w:val="0"/>
        <w:spacing w:after="0" w:line="240" w:lineRule="auto"/>
        <w:ind w:right="123"/>
        <w:jc w:val="both"/>
        <w:rPr>
          <w:rFonts w:cs="Arial"/>
          <w:sz w:val="22"/>
        </w:rPr>
      </w:pPr>
      <w:r w:rsidRPr="001B7B24">
        <w:rPr>
          <w:sz w:val="22"/>
        </w:rPr>
        <w:t xml:space="preserve">According to </w:t>
      </w:r>
      <w:r w:rsidRPr="001B7B24">
        <w:rPr>
          <w:b/>
          <w:color w:val="00B050"/>
          <w:sz w:val="22"/>
        </w:rPr>
        <w:t>CUM-PRO-002 Verification procedure on Watch Lists</w:t>
      </w:r>
      <w:r w:rsidRPr="001B7B24">
        <w:rPr>
          <w:sz w:val="22"/>
        </w:rPr>
        <w:t>, the corresponding process will be applied for matches or events related to ML/TF/FPWMD.</w:t>
      </w:r>
    </w:p>
    <w:p w14:paraId="1D2CFC67" w14:textId="3C448D80" w:rsidR="00955E6E" w:rsidRPr="001B7B24" w:rsidRDefault="00955E6E" w:rsidP="00B6197B">
      <w:pPr>
        <w:pStyle w:val="BodyText"/>
        <w:spacing w:after="0" w:line="240" w:lineRule="auto"/>
        <w:ind w:right="120"/>
        <w:jc w:val="both"/>
        <w:rPr>
          <w:rFonts w:cs="Arial"/>
          <w:sz w:val="22"/>
        </w:rPr>
      </w:pPr>
      <w:bookmarkStart w:id="2102" w:name="_bookmark55"/>
      <w:bookmarkStart w:id="2103" w:name="_bookmark56"/>
      <w:bookmarkStart w:id="2104" w:name="_bookmark57"/>
      <w:bookmarkStart w:id="2105" w:name="_bookmark58"/>
      <w:bookmarkStart w:id="2106" w:name="_bookmark59"/>
      <w:bookmarkStart w:id="2107" w:name="_bookmark60"/>
      <w:bookmarkStart w:id="2108" w:name="_bookmark61"/>
      <w:bookmarkEnd w:id="2102"/>
      <w:bookmarkEnd w:id="2103"/>
      <w:bookmarkEnd w:id="2104"/>
      <w:bookmarkEnd w:id="2105"/>
      <w:bookmarkEnd w:id="2106"/>
      <w:bookmarkEnd w:id="2107"/>
      <w:bookmarkEnd w:id="2108"/>
    </w:p>
    <w:p w14:paraId="2CF544A3" w14:textId="77777777" w:rsidR="00E56425" w:rsidRPr="001B7B24" w:rsidRDefault="00E56425" w:rsidP="00B6197B">
      <w:pPr>
        <w:pStyle w:val="BodyText"/>
        <w:spacing w:after="0" w:line="240" w:lineRule="auto"/>
        <w:ind w:right="120"/>
        <w:jc w:val="both"/>
        <w:rPr>
          <w:rFonts w:cs="Arial"/>
          <w:sz w:val="22"/>
        </w:rPr>
      </w:pPr>
    </w:p>
    <w:p w14:paraId="61DBB543" w14:textId="77777777" w:rsidR="00955E6E" w:rsidRPr="001B7B24" w:rsidRDefault="00955E6E" w:rsidP="00C67257">
      <w:pPr>
        <w:pStyle w:val="Estilo3"/>
      </w:pPr>
      <w:bookmarkStart w:id="2109" w:name="_Toc113909690"/>
      <w:bookmarkStart w:id="2110" w:name="_Toc113910084"/>
      <w:bookmarkStart w:id="2111" w:name="_Toc113910466"/>
      <w:bookmarkStart w:id="2112" w:name="_Toc113910843"/>
      <w:bookmarkStart w:id="2113" w:name="_Toc113911712"/>
      <w:bookmarkStart w:id="2114" w:name="_Toc113912098"/>
      <w:bookmarkStart w:id="2115" w:name="_Toc113909691"/>
      <w:bookmarkStart w:id="2116" w:name="_Toc113910085"/>
      <w:bookmarkStart w:id="2117" w:name="_Toc113910467"/>
      <w:bookmarkStart w:id="2118" w:name="_Toc113910844"/>
      <w:bookmarkStart w:id="2119" w:name="_Toc113911713"/>
      <w:bookmarkStart w:id="2120" w:name="_Toc113912099"/>
      <w:bookmarkStart w:id="2121" w:name="_Toc113909692"/>
      <w:bookmarkStart w:id="2122" w:name="_Toc113910086"/>
      <w:bookmarkStart w:id="2123" w:name="_Toc113910468"/>
      <w:bookmarkStart w:id="2124" w:name="_Toc113910845"/>
      <w:bookmarkStart w:id="2125" w:name="_Toc113911714"/>
      <w:bookmarkStart w:id="2126" w:name="_Toc113912100"/>
      <w:bookmarkStart w:id="2127" w:name="_bookmark62"/>
      <w:bookmarkStart w:id="2128" w:name="_Toc113911715"/>
      <w:bookmarkStart w:id="2129" w:name="_Toc121403588"/>
      <w:bookmarkStart w:id="2130" w:name="_Toc132003115"/>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rsidRPr="001B7B24">
        <w:t>ATTENDING TO REQUIREMENTS FOR INFORMATION ON ML/TF/FPWMD BY THE COMPETENT AUTHORITIES</w:t>
      </w:r>
      <w:bookmarkEnd w:id="2128"/>
      <w:bookmarkEnd w:id="2129"/>
      <w:bookmarkEnd w:id="2130"/>
      <w:r w:rsidRPr="001B7B24">
        <w:t xml:space="preserve"> </w:t>
      </w:r>
    </w:p>
    <w:p w14:paraId="44C5ADDF" w14:textId="77777777" w:rsidR="00955E6E" w:rsidRPr="001B7B24" w:rsidRDefault="00955E6E" w:rsidP="00B6197B">
      <w:pPr>
        <w:spacing w:after="0" w:line="240" w:lineRule="auto"/>
        <w:contextualSpacing/>
        <w:jc w:val="both"/>
        <w:rPr>
          <w:rFonts w:cs="Arial"/>
          <w:b/>
          <w:sz w:val="22"/>
        </w:rPr>
      </w:pPr>
    </w:p>
    <w:p w14:paraId="6EAC1861" w14:textId="13F25C40" w:rsidR="00955E6E" w:rsidRPr="001B7B24" w:rsidRDefault="00955E6E" w:rsidP="00B6197B">
      <w:pPr>
        <w:spacing w:after="0" w:line="240" w:lineRule="auto"/>
        <w:jc w:val="both"/>
        <w:rPr>
          <w:rFonts w:cs="Arial"/>
          <w:sz w:val="22"/>
        </w:rPr>
      </w:pPr>
      <w:r w:rsidRPr="001B7B24">
        <w:rPr>
          <w:sz w:val="22"/>
        </w:rPr>
        <w:t xml:space="preserve">The Compliance Officer will attend to any requirement for information on the prevention and control of ML/TF/FPWMD by the </w:t>
      </w:r>
      <w:r w:rsidR="001B7B24" w:rsidRPr="001B7B24">
        <w:rPr>
          <w:sz w:val="22"/>
        </w:rPr>
        <w:t>competent</w:t>
      </w:r>
      <w:r w:rsidRPr="001B7B24">
        <w:rPr>
          <w:sz w:val="22"/>
        </w:rPr>
        <w:t xml:space="preserve"> authorities. They will compile the necessary information and answer to the requirement within the established terms. </w:t>
      </w:r>
    </w:p>
    <w:p w14:paraId="5B302F4E" w14:textId="77777777" w:rsidR="00955E6E" w:rsidRPr="001B7B24" w:rsidRDefault="00955E6E" w:rsidP="00B6197B">
      <w:pPr>
        <w:spacing w:after="0" w:line="240" w:lineRule="auto"/>
        <w:jc w:val="both"/>
        <w:rPr>
          <w:rFonts w:cs="Arial"/>
          <w:sz w:val="22"/>
        </w:rPr>
      </w:pPr>
    </w:p>
    <w:p w14:paraId="6293BD18" w14:textId="77777777" w:rsidR="00955E6E" w:rsidRPr="001B7B24" w:rsidRDefault="00955E6E" w:rsidP="00B6197B">
      <w:pPr>
        <w:spacing w:after="0" w:line="240" w:lineRule="auto"/>
        <w:jc w:val="both"/>
        <w:rPr>
          <w:rFonts w:cs="Arial"/>
          <w:sz w:val="22"/>
        </w:rPr>
      </w:pPr>
      <w:r w:rsidRPr="001B7B24">
        <w:rPr>
          <w:sz w:val="22"/>
        </w:rPr>
        <w:t xml:space="preserve">Employees who receive requirements for information on ML/TF/FPWMD from competent authorities will send these requests to the Compliance Officer.  </w:t>
      </w:r>
    </w:p>
    <w:p w14:paraId="58CA21ED" w14:textId="77777777" w:rsidR="00955E6E" w:rsidRPr="001B7B24" w:rsidRDefault="00955E6E" w:rsidP="00B6197B">
      <w:pPr>
        <w:spacing w:after="0" w:line="240" w:lineRule="auto"/>
        <w:jc w:val="both"/>
        <w:rPr>
          <w:rFonts w:cs="Arial"/>
          <w:sz w:val="22"/>
        </w:rPr>
      </w:pPr>
    </w:p>
    <w:p w14:paraId="5D8463A0" w14:textId="77777777" w:rsidR="00955E6E" w:rsidRPr="001B7B24" w:rsidRDefault="00955E6E" w:rsidP="00B6197B">
      <w:pPr>
        <w:spacing w:after="0" w:line="240" w:lineRule="auto"/>
        <w:jc w:val="both"/>
        <w:rPr>
          <w:rFonts w:cs="Arial"/>
          <w:sz w:val="22"/>
        </w:rPr>
      </w:pPr>
      <w:r w:rsidRPr="001B7B24">
        <w:rPr>
          <w:sz w:val="22"/>
        </w:rPr>
        <w:t xml:space="preserve">The Compliance Officer may request support from the Legal Vice President’s Office to review the respective response, in order to prepare and send the response to the requirement within the term of the request. </w:t>
      </w:r>
    </w:p>
    <w:p w14:paraId="3AEEEBDC" w14:textId="77777777" w:rsidR="00955E6E" w:rsidRPr="001B7B24" w:rsidRDefault="00955E6E" w:rsidP="00B6197B">
      <w:pPr>
        <w:spacing w:after="0" w:line="240" w:lineRule="auto"/>
        <w:jc w:val="both"/>
        <w:rPr>
          <w:rFonts w:cs="Arial"/>
          <w:sz w:val="22"/>
        </w:rPr>
      </w:pPr>
    </w:p>
    <w:p w14:paraId="7ADB1EA0" w14:textId="48C65E24" w:rsidR="00955E6E" w:rsidRPr="001B7B24" w:rsidRDefault="00955E6E" w:rsidP="00A34363">
      <w:pPr>
        <w:spacing w:after="0" w:line="240" w:lineRule="auto"/>
        <w:jc w:val="both"/>
        <w:rPr>
          <w:rFonts w:cs="Arial"/>
          <w:sz w:val="22"/>
        </w:rPr>
      </w:pPr>
      <w:r w:rsidRPr="001B7B24">
        <w:rPr>
          <w:sz w:val="22"/>
        </w:rPr>
        <w:t>The Corporate Compliance Department files the requirement, sent response and required supporting documents for the response, in accordance with the Documentary Management Policy and document retention tables.</w:t>
      </w:r>
    </w:p>
    <w:p w14:paraId="7D165567" w14:textId="5CD757D0" w:rsidR="00903369" w:rsidRPr="001B7B24" w:rsidRDefault="00903369" w:rsidP="00B6197B">
      <w:pPr>
        <w:spacing w:after="0" w:line="240" w:lineRule="auto"/>
        <w:jc w:val="both"/>
        <w:rPr>
          <w:rFonts w:cs="Arial"/>
          <w:sz w:val="22"/>
        </w:rPr>
      </w:pPr>
    </w:p>
    <w:p w14:paraId="4C50A918" w14:textId="77777777" w:rsidR="00903369" w:rsidRPr="001B7B24" w:rsidRDefault="00903369" w:rsidP="00B6197B">
      <w:pPr>
        <w:spacing w:after="0" w:line="240" w:lineRule="auto"/>
        <w:jc w:val="both"/>
        <w:rPr>
          <w:rFonts w:cs="Arial"/>
          <w:sz w:val="22"/>
        </w:rPr>
      </w:pPr>
    </w:p>
    <w:p w14:paraId="4332D9CF" w14:textId="77777777" w:rsidR="00955E6E" w:rsidRPr="001B7B24" w:rsidRDefault="00955E6E" w:rsidP="00903369">
      <w:pPr>
        <w:pStyle w:val="Estilo3"/>
      </w:pPr>
      <w:bookmarkStart w:id="2131" w:name="_Toc536689720"/>
      <w:bookmarkStart w:id="2132" w:name="_Toc113911716"/>
      <w:bookmarkStart w:id="2133" w:name="_Toc121403589"/>
      <w:bookmarkStart w:id="2134" w:name="_Toc132003116"/>
      <w:r w:rsidRPr="001B7B24">
        <w:t xml:space="preserve">TRAINING </w:t>
      </w:r>
      <w:bookmarkEnd w:id="2131"/>
      <w:r w:rsidRPr="001B7B24">
        <w:t>AND RAISING AWARENESS</w:t>
      </w:r>
      <w:bookmarkEnd w:id="2132"/>
      <w:bookmarkEnd w:id="2133"/>
      <w:bookmarkEnd w:id="2134"/>
      <w:r w:rsidRPr="001B7B24">
        <w:t xml:space="preserve"> </w:t>
      </w:r>
    </w:p>
    <w:p w14:paraId="10DAB371" w14:textId="77777777" w:rsidR="00955E6E" w:rsidRPr="001B7B24" w:rsidRDefault="00955E6E" w:rsidP="00B6197B">
      <w:pPr>
        <w:spacing w:after="0" w:line="240" w:lineRule="auto"/>
        <w:rPr>
          <w:rFonts w:cs="Arial"/>
          <w:sz w:val="22"/>
        </w:rPr>
      </w:pPr>
    </w:p>
    <w:p w14:paraId="3122B657" w14:textId="77777777" w:rsidR="00955E6E" w:rsidRPr="001B7B24" w:rsidRDefault="00955E6E" w:rsidP="00B6197B">
      <w:pPr>
        <w:adjustRightInd w:val="0"/>
        <w:spacing w:after="0" w:line="240" w:lineRule="auto"/>
        <w:contextualSpacing/>
        <w:jc w:val="both"/>
        <w:rPr>
          <w:rFonts w:cs="Arial"/>
          <w:sz w:val="22"/>
        </w:rPr>
      </w:pPr>
      <w:r w:rsidRPr="001B7B24">
        <w:rPr>
          <w:sz w:val="22"/>
        </w:rPr>
        <w:t>The Compliance Department, in coordination with the corresponding areas, must promote a culture of self-control and management for the prevention of ML/TF/FPWMD, for employees to be able to analyze and/or detect attempted or unusual transaction and keep GEB from being used as an instrument for performing illegal activities.</w:t>
      </w:r>
    </w:p>
    <w:p w14:paraId="1BB9FB9A" w14:textId="77777777" w:rsidR="00955E6E" w:rsidRPr="001B7B24" w:rsidRDefault="00955E6E" w:rsidP="00B6197B">
      <w:pPr>
        <w:adjustRightInd w:val="0"/>
        <w:spacing w:after="0" w:line="240" w:lineRule="auto"/>
        <w:contextualSpacing/>
        <w:jc w:val="both"/>
        <w:rPr>
          <w:rFonts w:cs="Arial"/>
          <w:sz w:val="22"/>
        </w:rPr>
      </w:pPr>
    </w:p>
    <w:p w14:paraId="48F60E2C" w14:textId="77777777" w:rsidR="00955E6E" w:rsidRPr="001B7B24" w:rsidRDefault="00955E6E" w:rsidP="00B6197B">
      <w:pPr>
        <w:adjustRightInd w:val="0"/>
        <w:spacing w:after="0" w:line="240" w:lineRule="auto"/>
        <w:contextualSpacing/>
        <w:jc w:val="both"/>
        <w:rPr>
          <w:rFonts w:cs="Arial"/>
          <w:sz w:val="22"/>
        </w:rPr>
      </w:pPr>
      <w:r w:rsidRPr="001B7B24">
        <w:rPr>
          <w:sz w:val="22"/>
        </w:rPr>
        <w:t>The annual training plan of the Ethics and Compliance Program includes disclosing the Comprehensive System for the Prevention of Money Laundering, Terrorist Financing and Financing the Proliferation of Weapons of Mass Destruction among its elements and components.</w:t>
      </w:r>
    </w:p>
    <w:p w14:paraId="228A95E9" w14:textId="77777777" w:rsidR="00955E6E" w:rsidRPr="001B7B24" w:rsidRDefault="00955E6E" w:rsidP="00B6197B">
      <w:pPr>
        <w:adjustRightInd w:val="0"/>
        <w:spacing w:after="0" w:line="240" w:lineRule="auto"/>
        <w:contextualSpacing/>
        <w:jc w:val="both"/>
        <w:rPr>
          <w:rFonts w:cs="Arial"/>
          <w:b/>
          <w:sz w:val="22"/>
        </w:rPr>
      </w:pPr>
    </w:p>
    <w:p w14:paraId="39A5E303" w14:textId="588A2D22" w:rsidR="00955E6E" w:rsidRPr="001B7B24" w:rsidRDefault="00955E6E" w:rsidP="00B6197B">
      <w:pPr>
        <w:spacing w:after="0" w:line="240" w:lineRule="auto"/>
        <w:jc w:val="both"/>
        <w:rPr>
          <w:rFonts w:cs="Arial"/>
          <w:sz w:val="22"/>
        </w:rPr>
      </w:pPr>
      <w:r w:rsidRPr="001B7B24">
        <w:rPr>
          <w:sz w:val="22"/>
        </w:rPr>
        <w:t>GEB</w:t>
      </w:r>
      <w:r w:rsidRPr="001B7B24">
        <w:rPr>
          <w:b/>
          <w:sz w:val="22"/>
        </w:rPr>
        <w:t xml:space="preserve"> </w:t>
      </w:r>
      <w:r w:rsidRPr="001B7B24">
        <w:rPr>
          <w:sz w:val="22"/>
        </w:rPr>
        <w:t>will have various means of disclosure, such as on-site and virtual training, E-learning, communication pieces and any tool that dynamically and objectively creates a philosophy of attention to risks of ML/TF/FPWMD.</w:t>
      </w:r>
    </w:p>
    <w:p w14:paraId="47F24A97" w14:textId="77777777" w:rsidR="00903369" w:rsidRPr="001B7B24" w:rsidRDefault="00903369" w:rsidP="00A34363">
      <w:pPr>
        <w:spacing w:after="0" w:line="240" w:lineRule="auto"/>
        <w:jc w:val="both"/>
        <w:rPr>
          <w:rFonts w:cs="Arial"/>
          <w:sz w:val="22"/>
        </w:rPr>
      </w:pPr>
    </w:p>
    <w:p w14:paraId="2C02BBFD" w14:textId="77777777" w:rsidR="00955E6E" w:rsidRPr="001B7B24" w:rsidRDefault="00955E6E" w:rsidP="00A34363">
      <w:pPr>
        <w:adjustRightInd w:val="0"/>
        <w:spacing w:after="0" w:line="240" w:lineRule="auto"/>
        <w:contextualSpacing/>
        <w:jc w:val="both"/>
        <w:rPr>
          <w:rFonts w:cs="Arial"/>
          <w:sz w:val="22"/>
        </w:rPr>
      </w:pPr>
    </w:p>
    <w:p w14:paraId="7FF2A0D6" w14:textId="77777777" w:rsidR="00955E6E" w:rsidRPr="001B7B24" w:rsidRDefault="00955E6E" w:rsidP="00A34363">
      <w:pPr>
        <w:pStyle w:val="Estilo3"/>
      </w:pPr>
      <w:bookmarkStart w:id="2135" w:name="_Toc113911717"/>
      <w:bookmarkStart w:id="2136" w:name="_Toc121403590"/>
      <w:bookmarkStart w:id="2137" w:name="_Toc132003117"/>
      <w:r w:rsidRPr="001B7B24">
        <w:lastRenderedPageBreak/>
        <w:t>TECHNOLOGICAL TOOLS</w:t>
      </w:r>
      <w:bookmarkEnd w:id="2135"/>
      <w:bookmarkEnd w:id="2136"/>
      <w:bookmarkEnd w:id="2137"/>
    </w:p>
    <w:p w14:paraId="1A114055" w14:textId="77777777" w:rsidR="00955E6E" w:rsidRPr="001B7B24" w:rsidRDefault="00955E6E" w:rsidP="00A34363">
      <w:pPr>
        <w:pStyle w:val="BodyText"/>
        <w:spacing w:after="0" w:line="240" w:lineRule="auto"/>
        <w:ind w:right="125"/>
        <w:jc w:val="both"/>
        <w:rPr>
          <w:rFonts w:cs="Arial"/>
          <w:sz w:val="22"/>
        </w:rPr>
      </w:pPr>
    </w:p>
    <w:p w14:paraId="22DDC9D5" w14:textId="5E796C61" w:rsidR="00955E6E" w:rsidRPr="001B7B24" w:rsidRDefault="00955E6E" w:rsidP="00A34363">
      <w:pPr>
        <w:pStyle w:val="BodyText"/>
        <w:spacing w:after="0" w:line="240" w:lineRule="auto"/>
        <w:ind w:right="125"/>
        <w:jc w:val="both"/>
        <w:rPr>
          <w:rFonts w:cs="Arial"/>
          <w:sz w:val="22"/>
        </w:rPr>
      </w:pPr>
      <w:r w:rsidRPr="001B7B24">
        <w:rPr>
          <w:sz w:val="22"/>
        </w:rPr>
        <w:t>GEB’s technological infrastructure must be in accordance with its activities, operations, risk and size, which must allow implementing the necessary controls to ensure proper operation of the SIPLA, both with respect to its databases and support in monitoring operations with its counterparties.</w:t>
      </w:r>
    </w:p>
    <w:p w14:paraId="733FAA64" w14:textId="77777777" w:rsidR="0017533E" w:rsidRPr="001B7B24" w:rsidRDefault="0017533E" w:rsidP="00A34363">
      <w:pPr>
        <w:pStyle w:val="BodyText"/>
        <w:spacing w:after="0" w:line="240" w:lineRule="auto"/>
        <w:ind w:right="125"/>
        <w:jc w:val="both"/>
        <w:rPr>
          <w:rFonts w:cs="Arial"/>
          <w:sz w:val="22"/>
        </w:rPr>
      </w:pPr>
    </w:p>
    <w:p w14:paraId="3194B8C3" w14:textId="77777777" w:rsidR="00955E6E" w:rsidRPr="001B7B24" w:rsidRDefault="00955E6E" w:rsidP="00A34363">
      <w:pPr>
        <w:pStyle w:val="BodyText"/>
        <w:spacing w:after="0" w:line="240" w:lineRule="auto"/>
        <w:ind w:right="125"/>
        <w:jc w:val="both"/>
        <w:rPr>
          <w:rFonts w:cs="Arial"/>
          <w:sz w:val="22"/>
        </w:rPr>
      </w:pPr>
    </w:p>
    <w:p w14:paraId="3180D626" w14:textId="2BD7966B" w:rsidR="00955E6E" w:rsidRPr="001B7B24" w:rsidRDefault="00AE44F9" w:rsidP="00A34363">
      <w:pPr>
        <w:pStyle w:val="Estilo5"/>
      </w:pPr>
      <w:bookmarkStart w:id="2138" w:name="_Toc113911718"/>
      <w:bookmarkStart w:id="2139" w:name="_Toc121403591"/>
      <w:r w:rsidRPr="001B7B24">
        <w:t>WATCH LIST CONSULTATION TOOL</w:t>
      </w:r>
      <w:bookmarkStart w:id="2140" w:name="_Toc536689729"/>
      <w:bookmarkEnd w:id="2138"/>
      <w:bookmarkEnd w:id="2139"/>
      <w:r w:rsidRPr="001B7B24">
        <w:t xml:space="preserve"> </w:t>
      </w:r>
      <w:bookmarkEnd w:id="2140"/>
    </w:p>
    <w:p w14:paraId="36A44A52" w14:textId="77777777" w:rsidR="00955E6E" w:rsidRPr="001B7B24" w:rsidRDefault="00955E6E" w:rsidP="00A34363">
      <w:pPr>
        <w:spacing w:after="0" w:line="240" w:lineRule="auto"/>
        <w:rPr>
          <w:rFonts w:cs="Arial"/>
          <w:sz w:val="22"/>
        </w:rPr>
      </w:pPr>
    </w:p>
    <w:p w14:paraId="57C3EF73" w14:textId="77777777" w:rsidR="00955E6E" w:rsidRPr="001B7B24" w:rsidRDefault="00955E6E" w:rsidP="00A34363">
      <w:pPr>
        <w:spacing w:after="0" w:line="240" w:lineRule="auto"/>
        <w:jc w:val="both"/>
        <w:rPr>
          <w:rFonts w:cs="Arial"/>
          <w:sz w:val="22"/>
        </w:rPr>
      </w:pPr>
      <w:r w:rsidRPr="001B7B24">
        <w:rPr>
          <w:sz w:val="22"/>
        </w:rPr>
        <w:t xml:space="preserve">This is the tool for verification on watch lists, which consolidates information from public databases, binding lists, sanction lists, the media, control authorities and others. </w:t>
      </w:r>
    </w:p>
    <w:p w14:paraId="12C5E972" w14:textId="324D4EB3" w:rsidR="00955E6E" w:rsidRPr="001B7B24" w:rsidRDefault="00955E6E" w:rsidP="00A34363">
      <w:pPr>
        <w:pStyle w:val="BodyText"/>
        <w:spacing w:after="0" w:line="240" w:lineRule="auto"/>
        <w:ind w:right="125"/>
        <w:jc w:val="both"/>
        <w:rPr>
          <w:rFonts w:cs="Arial"/>
          <w:sz w:val="22"/>
        </w:rPr>
      </w:pPr>
    </w:p>
    <w:p w14:paraId="5AD0E57E" w14:textId="77777777" w:rsidR="0017533E" w:rsidRPr="001B7B24" w:rsidRDefault="0017533E" w:rsidP="00A34363">
      <w:pPr>
        <w:pStyle w:val="BodyText"/>
        <w:spacing w:after="0" w:line="240" w:lineRule="auto"/>
        <w:ind w:right="125"/>
        <w:jc w:val="both"/>
        <w:rPr>
          <w:rFonts w:cs="Arial"/>
          <w:sz w:val="22"/>
        </w:rPr>
      </w:pPr>
    </w:p>
    <w:p w14:paraId="4D9965A6" w14:textId="353FF2A3" w:rsidR="00955E6E" w:rsidRPr="001B7B24" w:rsidRDefault="00AE44F9" w:rsidP="00A34363">
      <w:pPr>
        <w:pStyle w:val="Estilo5"/>
      </w:pPr>
      <w:bookmarkStart w:id="2141" w:name="_Toc536689730"/>
      <w:bookmarkStart w:id="2142" w:name="_Toc113911719"/>
      <w:bookmarkStart w:id="2143" w:name="_Toc121403592"/>
      <w:r w:rsidRPr="001B7B24">
        <w:t>HIE</w:t>
      </w:r>
      <w:bookmarkEnd w:id="2141"/>
      <w:r w:rsidRPr="001B7B24">
        <w:t xml:space="preserve"> – THREADS, IDEAS AND ELEMENTS OF INTEREST FOR THE AUTHORITIES</w:t>
      </w:r>
      <w:bookmarkEnd w:id="2142"/>
      <w:bookmarkEnd w:id="2143"/>
    </w:p>
    <w:p w14:paraId="10DD63BB" w14:textId="77777777" w:rsidR="00955E6E" w:rsidRPr="001B7B24" w:rsidRDefault="00955E6E" w:rsidP="00A34363">
      <w:pPr>
        <w:spacing w:after="0" w:line="240" w:lineRule="auto"/>
        <w:jc w:val="both"/>
        <w:rPr>
          <w:rFonts w:cs="Arial"/>
          <w:sz w:val="22"/>
        </w:rPr>
      </w:pPr>
    </w:p>
    <w:p w14:paraId="1847A8EB" w14:textId="77777777" w:rsidR="00955E6E" w:rsidRPr="001B7B24" w:rsidRDefault="00955E6E" w:rsidP="00A34363">
      <w:pPr>
        <w:spacing w:after="0" w:line="240" w:lineRule="auto"/>
        <w:jc w:val="both"/>
        <w:rPr>
          <w:rFonts w:cs="Arial"/>
          <w:sz w:val="22"/>
        </w:rPr>
      </w:pPr>
      <w:r w:rsidRPr="001B7B24">
        <w:rPr>
          <w:sz w:val="22"/>
        </w:rPr>
        <w:t>HIE is the tool that was tailor-made for GEB, which allows objectively analyzing all transactions classified as unusual and determining whether or not they deserve a suspicious transaction report (STR) to the Financial Information and Analysis Unit (UIAF) by applying a quantitative methodology.</w:t>
      </w:r>
    </w:p>
    <w:p w14:paraId="10280AC1" w14:textId="1B010305" w:rsidR="00955E6E" w:rsidRPr="001B7B24" w:rsidRDefault="00955E6E" w:rsidP="00A34363">
      <w:pPr>
        <w:pStyle w:val="BodyText"/>
        <w:spacing w:after="0" w:line="240" w:lineRule="auto"/>
        <w:ind w:right="125"/>
        <w:jc w:val="both"/>
        <w:rPr>
          <w:rFonts w:cs="Arial"/>
          <w:sz w:val="22"/>
        </w:rPr>
      </w:pPr>
    </w:p>
    <w:p w14:paraId="10DD8E0B" w14:textId="77777777" w:rsidR="0017533E" w:rsidRPr="001B7B24" w:rsidRDefault="0017533E" w:rsidP="00A34363">
      <w:pPr>
        <w:pStyle w:val="BodyText"/>
        <w:spacing w:after="0" w:line="240" w:lineRule="auto"/>
        <w:ind w:right="125"/>
        <w:jc w:val="both"/>
        <w:rPr>
          <w:rFonts w:cs="Arial"/>
          <w:sz w:val="22"/>
        </w:rPr>
      </w:pPr>
    </w:p>
    <w:p w14:paraId="6B31373F" w14:textId="648D3A37" w:rsidR="00955E6E" w:rsidRPr="001B7B24" w:rsidRDefault="0017533E" w:rsidP="00A34363">
      <w:pPr>
        <w:pStyle w:val="Estilo5"/>
      </w:pPr>
      <w:bookmarkStart w:id="2144" w:name="_Toc113911720"/>
      <w:bookmarkStart w:id="2145" w:name="_Toc121403593"/>
      <w:r w:rsidRPr="001B7B24">
        <w:t>CONSULTATION TOOL FOR FINAL BENEFICIARIES</w:t>
      </w:r>
      <w:bookmarkEnd w:id="2144"/>
      <w:bookmarkEnd w:id="2145"/>
    </w:p>
    <w:p w14:paraId="0AFCBFC8" w14:textId="77777777" w:rsidR="00A34363" w:rsidRPr="001B7B24" w:rsidRDefault="00A34363" w:rsidP="00A34363">
      <w:pPr>
        <w:pStyle w:val="BodyText"/>
        <w:spacing w:after="0" w:line="240" w:lineRule="auto"/>
        <w:ind w:right="125"/>
        <w:jc w:val="both"/>
        <w:rPr>
          <w:rFonts w:cs="Arial"/>
          <w:sz w:val="22"/>
        </w:rPr>
      </w:pPr>
    </w:p>
    <w:p w14:paraId="5A21615F" w14:textId="5CDFA654" w:rsidR="00955E6E" w:rsidRPr="001B7B24" w:rsidRDefault="00955E6E" w:rsidP="00A34363">
      <w:pPr>
        <w:pStyle w:val="BodyText"/>
        <w:spacing w:after="0" w:line="240" w:lineRule="auto"/>
        <w:ind w:right="125"/>
        <w:jc w:val="both"/>
        <w:rPr>
          <w:rFonts w:cs="Arial"/>
          <w:sz w:val="22"/>
        </w:rPr>
      </w:pPr>
      <w:r w:rsidRPr="001B7B24">
        <w:rPr>
          <w:sz w:val="22"/>
        </w:rPr>
        <w:t>This is a tool for consulting the information of companies that allows identifying corporate structures and the final beneficiary of companies worldwide.</w:t>
      </w:r>
    </w:p>
    <w:p w14:paraId="4DA17285" w14:textId="63443134" w:rsidR="00955E6E" w:rsidRPr="001B7B24" w:rsidRDefault="00955E6E" w:rsidP="00A34363">
      <w:pPr>
        <w:pStyle w:val="BodyText"/>
        <w:spacing w:after="0" w:line="240" w:lineRule="auto"/>
        <w:ind w:right="125"/>
        <w:jc w:val="both"/>
        <w:rPr>
          <w:rFonts w:cs="Arial"/>
          <w:sz w:val="22"/>
        </w:rPr>
      </w:pPr>
    </w:p>
    <w:p w14:paraId="4A207361" w14:textId="77777777" w:rsidR="0017533E" w:rsidRPr="001B7B24" w:rsidRDefault="0017533E" w:rsidP="00A34363">
      <w:pPr>
        <w:pStyle w:val="BodyText"/>
        <w:spacing w:after="0" w:line="240" w:lineRule="auto"/>
        <w:ind w:right="125"/>
        <w:jc w:val="both"/>
        <w:rPr>
          <w:rFonts w:cs="Arial"/>
          <w:sz w:val="22"/>
        </w:rPr>
      </w:pPr>
    </w:p>
    <w:p w14:paraId="45B33F91" w14:textId="014C12C9" w:rsidR="00955E6E" w:rsidRPr="001B7B24" w:rsidRDefault="0017533E" w:rsidP="00A34363">
      <w:pPr>
        <w:pStyle w:val="Estilo5"/>
      </w:pPr>
      <w:bookmarkStart w:id="2146" w:name="_Toc113911721"/>
      <w:bookmarkStart w:id="2147" w:name="_Toc121403594"/>
      <w:r w:rsidRPr="001B7B24">
        <w:t>OTHER TOOLS</w:t>
      </w:r>
      <w:bookmarkEnd w:id="2146"/>
      <w:bookmarkEnd w:id="2147"/>
    </w:p>
    <w:p w14:paraId="6145E7A2" w14:textId="77777777" w:rsidR="0017533E" w:rsidRPr="001B7B24" w:rsidRDefault="0017533E" w:rsidP="00A34363">
      <w:pPr>
        <w:pStyle w:val="BodyText"/>
        <w:spacing w:after="0" w:line="240" w:lineRule="auto"/>
        <w:ind w:right="125"/>
        <w:jc w:val="both"/>
        <w:rPr>
          <w:rFonts w:cs="Arial"/>
          <w:sz w:val="22"/>
        </w:rPr>
      </w:pPr>
    </w:p>
    <w:p w14:paraId="089A830F" w14:textId="6B5970B6" w:rsidR="00955E6E" w:rsidRPr="001B7B24" w:rsidRDefault="00955E6E" w:rsidP="00A34363">
      <w:pPr>
        <w:pStyle w:val="BodyText"/>
        <w:spacing w:after="0" w:line="240" w:lineRule="auto"/>
        <w:ind w:right="125"/>
        <w:jc w:val="both"/>
        <w:rPr>
          <w:rFonts w:cs="Arial"/>
          <w:sz w:val="22"/>
        </w:rPr>
      </w:pPr>
      <w:r w:rsidRPr="001B7B24">
        <w:rPr>
          <w:sz w:val="22"/>
        </w:rPr>
        <w:t>The Compliance Officer may use other tools, such as Excel or tools that exist in the market to complement their analysis.</w:t>
      </w:r>
    </w:p>
    <w:p w14:paraId="2AA280B6" w14:textId="51D412E2" w:rsidR="00955E6E" w:rsidRPr="001B7B24" w:rsidRDefault="00955E6E" w:rsidP="00A34363">
      <w:pPr>
        <w:pStyle w:val="BodyText"/>
        <w:spacing w:after="0" w:line="240" w:lineRule="auto"/>
        <w:ind w:right="125"/>
        <w:jc w:val="both"/>
        <w:rPr>
          <w:rFonts w:cs="Arial"/>
          <w:sz w:val="22"/>
        </w:rPr>
      </w:pPr>
    </w:p>
    <w:p w14:paraId="4FE54A8F" w14:textId="77777777" w:rsidR="0017533E" w:rsidRPr="001B7B24" w:rsidRDefault="0017533E" w:rsidP="00B6197B">
      <w:pPr>
        <w:pStyle w:val="BodyText"/>
        <w:spacing w:after="0" w:line="240" w:lineRule="auto"/>
        <w:ind w:right="125"/>
        <w:jc w:val="both"/>
        <w:rPr>
          <w:rFonts w:cs="Arial"/>
          <w:sz w:val="22"/>
        </w:rPr>
      </w:pPr>
    </w:p>
    <w:p w14:paraId="37308AAD" w14:textId="77777777" w:rsidR="00955E6E" w:rsidRPr="001B7B24" w:rsidRDefault="00955E6E" w:rsidP="00AE44F9">
      <w:pPr>
        <w:pStyle w:val="Estilo3"/>
      </w:pPr>
      <w:bookmarkStart w:id="2148" w:name="_Toc113909700"/>
      <w:bookmarkStart w:id="2149" w:name="_Toc113910094"/>
      <w:bookmarkStart w:id="2150" w:name="_Toc113910476"/>
      <w:bookmarkStart w:id="2151" w:name="_Toc113910853"/>
      <w:bookmarkStart w:id="2152" w:name="_Toc113911722"/>
      <w:bookmarkStart w:id="2153" w:name="_Toc113912108"/>
      <w:bookmarkStart w:id="2154" w:name="_Toc95152499"/>
      <w:bookmarkStart w:id="2155" w:name="_Toc113911723"/>
      <w:bookmarkStart w:id="2156" w:name="_Toc121403595"/>
      <w:bookmarkStart w:id="2157" w:name="_Toc132003118"/>
      <w:bookmarkEnd w:id="2148"/>
      <w:bookmarkEnd w:id="2149"/>
      <w:bookmarkEnd w:id="2150"/>
      <w:bookmarkEnd w:id="2151"/>
      <w:bookmarkEnd w:id="2152"/>
      <w:bookmarkEnd w:id="2153"/>
      <w:r w:rsidRPr="001B7B24">
        <w:t xml:space="preserve">CONSERVATION OF DOCUMENTS RELATED TO THE </w:t>
      </w:r>
      <w:bookmarkEnd w:id="2154"/>
      <w:r w:rsidRPr="001B7B24">
        <w:t>ML/TF/FPWMD SYSTEM</w:t>
      </w:r>
      <w:bookmarkEnd w:id="2155"/>
      <w:bookmarkEnd w:id="2156"/>
      <w:bookmarkEnd w:id="2157"/>
      <w:r w:rsidRPr="001B7B24">
        <w:t xml:space="preserve"> </w:t>
      </w:r>
    </w:p>
    <w:p w14:paraId="5C44F067" w14:textId="77777777" w:rsidR="00955E6E" w:rsidRPr="001B7B24" w:rsidRDefault="00955E6E" w:rsidP="00B6197B">
      <w:pPr>
        <w:pStyle w:val="Heading1"/>
        <w:tabs>
          <w:tab w:val="left" w:pos="851"/>
        </w:tabs>
        <w:spacing w:before="0" w:line="240" w:lineRule="auto"/>
        <w:jc w:val="both"/>
        <w:rPr>
          <w:rFonts w:ascii="Arial" w:hAnsi="Arial" w:cs="Arial"/>
          <w:b/>
          <w:bCs/>
          <w:sz w:val="22"/>
          <w:szCs w:val="22"/>
        </w:rPr>
      </w:pPr>
    </w:p>
    <w:p w14:paraId="5BC78C4A" w14:textId="77777777" w:rsidR="00955E6E" w:rsidRPr="001B7B24" w:rsidRDefault="00955E6E" w:rsidP="00B6197B">
      <w:pPr>
        <w:pStyle w:val="BodyText"/>
        <w:spacing w:after="0" w:line="240" w:lineRule="auto"/>
        <w:ind w:right="125"/>
        <w:jc w:val="both"/>
        <w:rPr>
          <w:rFonts w:cs="Arial"/>
          <w:sz w:val="22"/>
        </w:rPr>
      </w:pPr>
      <w:r w:rsidRPr="001B7B24">
        <w:rPr>
          <w:sz w:val="22"/>
        </w:rPr>
        <w:t>All records and documents generated in developing the policies and procedures in this Manual, including Enhanced Due Diligence processes, must comply with the criteria of integrity, reliability, availability, compliance, effectiveness, efficiency and confidentiality of information and must be kept according to the regulations the govern the conservation of books and business papers.</w:t>
      </w:r>
    </w:p>
    <w:p w14:paraId="115DC9CE" w14:textId="77777777" w:rsidR="00955E6E" w:rsidRPr="001B7B24" w:rsidRDefault="00955E6E" w:rsidP="00B6197B">
      <w:pPr>
        <w:pStyle w:val="BodyText"/>
        <w:spacing w:after="0" w:line="240" w:lineRule="auto"/>
        <w:ind w:right="125"/>
        <w:jc w:val="both"/>
        <w:rPr>
          <w:rFonts w:cs="Arial"/>
          <w:sz w:val="22"/>
        </w:rPr>
      </w:pPr>
      <w:r w:rsidRPr="001B7B24">
        <w:rPr>
          <w:sz w:val="22"/>
        </w:rPr>
        <w:t xml:space="preserve">In order to ensure a higher degree of collaboration with the authorities, GEB will keep the documents and records related to compliance with the regulations on the prevention and control of ML/TF/FPWMD for a term of ten years as of their creation. Documents that support the decision to determine a transaction is suspicious and the respective report are </w:t>
      </w:r>
      <w:r w:rsidRPr="001B7B24">
        <w:rPr>
          <w:sz w:val="22"/>
        </w:rPr>
        <w:lastRenderedPageBreak/>
        <w:t>kept by the Compliance Officer in a centralized and chronological manner, with appropriate security.</w:t>
      </w:r>
    </w:p>
    <w:p w14:paraId="46EBBD64" w14:textId="25C995CD" w:rsidR="00955E6E" w:rsidRPr="001B7B24" w:rsidRDefault="00955E6E" w:rsidP="00813E9E">
      <w:pPr>
        <w:pStyle w:val="BodyText"/>
        <w:spacing w:after="0" w:line="240" w:lineRule="auto"/>
        <w:ind w:right="125"/>
        <w:jc w:val="both"/>
        <w:rPr>
          <w:rFonts w:cs="Arial"/>
          <w:sz w:val="22"/>
        </w:rPr>
      </w:pPr>
      <w:r w:rsidRPr="001B7B24">
        <w:rPr>
          <w:sz w:val="22"/>
        </w:rPr>
        <w:t>The Compliance Officer keeps all the documentation that supports the information associated with the prevention of ML/TF/FPWMD digitally in the network folder assigned to that end. This folder is available to different control authorities when required.</w:t>
      </w:r>
    </w:p>
    <w:p w14:paraId="4184AA8C" w14:textId="52EA9470" w:rsidR="00813E9E" w:rsidRPr="001B7B24" w:rsidRDefault="00813E9E" w:rsidP="00813E9E">
      <w:pPr>
        <w:pStyle w:val="BodyText"/>
        <w:spacing w:after="0" w:line="240" w:lineRule="auto"/>
        <w:ind w:right="125"/>
        <w:jc w:val="both"/>
        <w:rPr>
          <w:rFonts w:cs="Arial"/>
          <w:sz w:val="22"/>
        </w:rPr>
      </w:pPr>
    </w:p>
    <w:p w14:paraId="0C4D74D7" w14:textId="77777777" w:rsidR="00813E9E" w:rsidRPr="001B7B24" w:rsidRDefault="00813E9E" w:rsidP="00813E9E">
      <w:pPr>
        <w:pStyle w:val="BodyText"/>
        <w:spacing w:after="0" w:line="240" w:lineRule="auto"/>
        <w:ind w:right="125"/>
        <w:jc w:val="both"/>
        <w:rPr>
          <w:rFonts w:cs="Arial"/>
          <w:sz w:val="22"/>
        </w:rPr>
      </w:pPr>
    </w:p>
    <w:p w14:paraId="5CCD8B4E" w14:textId="77777777" w:rsidR="00955E6E" w:rsidRPr="001B7B24" w:rsidRDefault="00955E6E" w:rsidP="00813E9E">
      <w:pPr>
        <w:pStyle w:val="Estilo3"/>
      </w:pPr>
      <w:bookmarkStart w:id="2158" w:name="_bookmark63"/>
      <w:bookmarkStart w:id="2159" w:name="_Toc95152500"/>
      <w:bookmarkStart w:id="2160" w:name="_Toc113911724"/>
      <w:bookmarkStart w:id="2161" w:name="_Toc121403596"/>
      <w:bookmarkStart w:id="2162" w:name="_Toc132003119"/>
      <w:bookmarkEnd w:id="2158"/>
      <w:r w:rsidRPr="001B7B24">
        <w:t>CONFIDENTIALITY OF INFORMATION</w:t>
      </w:r>
      <w:bookmarkEnd w:id="2159"/>
      <w:bookmarkEnd w:id="2160"/>
      <w:bookmarkEnd w:id="2161"/>
      <w:bookmarkEnd w:id="2162"/>
    </w:p>
    <w:p w14:paraId="54661157" w14:textId="77777777" w:rsidR="00955E6E" w:rsidRPr="001B7B24" w:rsidRDefault="00955E6E" w:rsidP="00B6197B">
      <w:pPr>
        <w:pStyle w:val="Heading1"/>
        <w:tabs>
          <w:tab w:val="left" w:pos="851"/>
        </w:tabs>
        <w:spacing w:before="0" w:line="240" w:lineRule="auto"/>
        <w:rPr>
          <w:rFonts w:ascii="Arial" w:hAnsi="Arial" w:cs="Arial"/>
          <w:b/>
          <w:sz w:val="22"/>
          <w:szCs w:val="22"/>
        </w:rPr>
      </w:pPr>
    </w:p>
    <w:p w14:paraId="6AB426EC" w14:textId="77777777" w:rsidR="00955E6E" w:rsidRPr="001B7B24" w:rsidRDefault="00955E6E" w:rsidP="00B6197B">
      <w:pPr>
        <w:pStyle w:val="BodyText"/>
        <w:spacing w:after="0" w:line="240" w:lineRule="auto"/>
        <w:ind w:right="125"/>
        <w:jc w:val="both"/>
        <w:rPr>
          <w:rFonts w:cs="Arial"/>
          <w:sz w:val="22"/>
        </w:rPr>
      </w:pPr>
      <w:r w:rsidRPr="001B7B24">
        <w:rPr>
          <w:sz w:val="22"/>
        </w:rPr>
        <w:t>As indicated in the Organic Statute of the Financial System (EOSF), information that is received, managed or reported in light of the above is subject to confidentiality and can only be used for the purposes provided in legal regulations, especially that which is related to section d. of clause 2 of Art. 102 of the EOSF.</w:t>
      </w:r>
    </w:p>
    <w:p w14:paraId="1C46104A" w14:textId="56FE8AF7" w:rsidR="00955E6E" w:rsidRPr="00141D92" w:rsidRDefault="00955E6E" w:rsidP="00141D92"/>
    <w:p w14:paraId="2F4FFE16" w14:textId="29CE1FC6" w:rsidR="00141D92" w:rsidRDefault="00141D92">
      <w:pPr>
        <w:rPr>
          <w:rFonts w:cs="Arial"/>
          <w:sz w:val="22"/>
        </w:rPr>
      </w:pPr>
      <w:r>
        <w:rPr>
          <w:rFonts w:cs="Arial"/>
          <w:sz w:val="22"/>
        </w:rPr>
        <w:br w:type="page"/>
      </w:r>
    </w:p>
    <w:p w14:paraId="63A5C4CC" w14:textId="77777777" w:rsidR="009B4C88" w:rsidRPr="001B7B24" w:rsidRDefault="009B4C88" w:rsidP="00B6197B">
      <w:pPr>
        <w:spacing w:after="0" w:line="240" w:lineRule="auto"/>
        <w:rPr>
          <w:rFonts w:cs="Arial"/>
          <w:sz w:val="22"/>
        </w:rPr>
      </w:pPr>
    </w:p>
    <w:p w14:paraId="50F9C50E" w14:textId="5F39C143" w:rsidR="34AE7793" w:rsidRPr="001B7B24" w:rsidRDefault="34AE7793" w:rsidP="00B6197B">
      <w:pPr>
        <w:spacing w:after="0" w:line="240" w:lineRule="auto"/>
        <w:rPr>
          <w:rFonts w:cs="Arial"/>
          <w:b/>
          <w:bCs/>
          <w:color w:val="0070C0"/>
          <w:sz w:val="32"/>
          <w:szCs w:val="32"/>
        </w:rPr>
      </w:pPr>
      <w:r w:rsidRPr="001B7B24">
        <w:rPr>
          <w:b/>
          <w:color w:val="0070C0"/>
          <w:sz w:val="32"/>
        </w:rPr>
        <w:t>DEFINITIONS AND ACRONYMS</w:t>
      </w:r>
    </w:p>
    <w:p w14:paraId="6321EF3A" w14:textId="77777777" w:rsidR="00AD69C7" w:rsidRPr="001B7B24" w:rsidRDefault="00AD69C7" w:rsidP="00AD69C7">
      <w:pPr>
        <w:pStyle w:val="BodyText"/>
        <w:spacing w:after="0" w:line="240" w:lineRule="auto"/>
        <w:ind w:left="360" w:right="117"/>
        <w:jc w:val="both"/>
        <w:rPr>
          <w:rFonts w:cs="Arial"/>
          <w:sz w:val="22"/>
        </w:rPr>
      </w:pPr>
    </w:p>
    <w:p w14:paraId="011121BD" w14:textId="5B017F0F" w:rsidR="00041552" w:rsidRPr="001B7B24" w:rsidRDefault="00041552" w:rsidP="00AD69C7">
      <w:pPr>
        <w:pStyle w:val="BodyText"/>
        <w:numPr>
          <w:ilvl w:val="0"/>
          <w:numId w:val="38"/>
        </w:numPr>
        <w:spacing w:after="0" w:line="240" w:lineRule="auto"/>
        <w:ind w:right="117"/>
        <w:jc w:val="both"/>
        <w:rPr>
          <w:rFonts w:cs="Arial"/>
          <w:sz w:val="22"/>
        </w:rPr>
      </w:pPr>
      <w:r w:rsidRPr="001B7B24">
        <w:rPr>
          <w:b/>
          <w:sz w:val="22"/>
        </w:rPr>
        <w:t xml:space="preserve">Shareholders: </w:t>
      </w:r>
      <w:r w:rsidRPr="001B7B24">
        <w:rPr>
          <w:sz w:val="22"/>
        </w:rPr>
        <w:t>A shareholder is a person who owns one or more GEB shares, whose ownership grants them the capacity of partner and owner of the Company</w:t>
      </w:r>
      <w:r w:rsidRPr="001B7B24">
        <w:rPr>
          <w:b/>
          <w:sz w:val="22"/>
        </w:rPr>
        <w:t xml:space="preserve"> </w:t>
      </w:r>
      <w:r w:rsidRPr="001B7B24">
        <w:rPr>
          <w:sz w:val="22"/>
        </w:rPr>
        <w:t>in proportion to their share in the Company, granting them rights recognized by the Law and Bylaws. (Source: Compliance Department).</w:t>
      </w:r>
    </w:p>
    <w:p w14:paraId="06DD8535" w14:textId="77777777" w:rsidR="007A2106" w:rsidRPr="001B7B24" w:rsidRDefault="007A2106" w:rsidP="00B6197B">
      <w:pPr>
        <w:pStyle w:val="BodyText"/>
        <w:spacing w:after="0" w:line="240" w:lineRule="auto"/>
        <w:ind w:right="124"/>
        <w:jc w:val="both"/>
        <w:rPr>
          <w:rFonts w:cs="Arial"/>
          <w:b/>
          <w:sz w:val="22"/>
        </w:rPr>
      </w:pPr>
    </w:p>
    <w:p w14:paraId="51A492E6" w14:textId="580500A7" w:rsidR="00041552" w:rsidRPr="001B7B24" w:rsidRDefault="00041552" w:rsidP="00AD69C7">
      <w:pPr>
        <w:pStyle w:val="BodyText"/>
        <w:numPr>
          <w:ilvl w:val="0"/>
          <w:numId w:val="38"/>
        </w:numPr>
        <w:spacing w:after="0" w:line="240" w:lineRule="auto"/>
        <w:ind w:right="126"/>
        <w:jc w:val="both"/>
        <w:rPr>
          <w:rFonts w:cs="Arial"/>
          <w:sz w:val="22"/>
        </w:rPr>
      </w:pPr>
      <w:r w:rsidRPr="001B7B24">
        <w:rPr>
          <w:b/>
          <w:sz w:val="22"/>
        </w:rPr>
        <w:t xml:space="preserve">Self-control: </w:t>
      </w:r>
      <w:r w:rsidRPr="001B7B24">
        <w:rPr>
          <w:sz w:val="22"/>
        </w:rPr>
        <w:t>Each and every Employee’s capacity, regardless of their hierarchical level, to evaluate and control their work, identify and apply corrective measures in performing and complying with their functions and improve their tasks and responsibilities. (Source: Compliance Department).</w:t>
      </w:r>
    </w:p>
    <w:p w14:paraId="31A46A3B" w14:textId="77777777" w:rsidR="00041552" w:rsidRPr="001B7B24" w:rsidRDefault="00041552" w:rsidP="00B6197B">
      <w:pPr>
        <w:pStyle w:val="BodyText"/>
        <w:spacing w:after="0" w:line="240" w:lineRule="auto"/>
        <w:ind w:left="102" w:right="126"/>
        <w:jc w:val="both"/>
        <w:rPr>
          <w:rFonts w:cs="Arial"/>
          <w:sz w:val="22"/>
        </w:rPr>
      </w:pPr>
    </w:p>
    <w:p w14:paraId="0B8C29C3" w14:textId="5FD7B79B" w:rsidR="00041552" w:rsidRPr="001B7B24" w:rsidRDefault="00041552" w:rsidP="00AD69C7">
      <w:pPr>
        <w:pStyle w:val="BodyText"/>
        <w:numPr>
          <w:ilvl w:val="0"/>
          <w:numId w:val="38"/>
        </w:numPr>
        <w:spacing w:after="0" w:line="240" w:lineRule="auto"/>
        <w:ind w:right="126"/>
        <w:jc w:val="both"/>
        <w:rPr>
          <w:rFonts w:cs="Arial"/>
          <w:sz w:val="22"/>
        </w:rPr>
      </w:pPr>
      <w:r w:rsidRPr="001B7B24">
        <w:rPr>
          <w:b/>
          <w:sz w:val="22"/>
        </w:rPr>
        <w:t>Final Beneficiary:</w:t>
      </w:r>
      <w:r w:rsidRPr="001B7B24">
        <w:rPr>
          <w:sz w:val="22"/>
        </w:rPr>
        <w:t xml:space="preserve"> </w:t>
      </w:r>
      <w:r w:rsidRPr="001B7B24">
        <w:rPr>
          <w:sz w:val="22"/>
          <w:shd w:val="clear" w:color="auto" w:fill="FFFFFF"/>
        </w:rPr>
        <w:t xml:space="preserve">It refers to individuals who ultimately possess or control a customer, directly or indirectly, and/or the individual on whose behalf a transaction is made. It also includes individuals exercising effective and/or final control, directly or indirectly, over a legal entity or other unincorporated structure </w:t>
      </w:r>
      <w:r w:rsidRPr="001B7B24">
        <w:rPr>
          <w:sz w:val="22"/>
        </w:rPr>
        <w:t>and/or those established in the Colombian Tax Law and/or the regulations that amend or supplement it. (Source: Directorate of Taxes and Customs, National Tax Law).</w:t>
      </w:r>
    </w:p>
    <w:p w14:paraId="1B2AC687" w14:textId="77777777" w:rsidR="00041552" w:rsidRPr="001B7B24" w:rsidRDefault="00041552" w:rsidP="00B6197B">
      <w:pPr>
        <w:pStyle w:val="BodyText"/>
        <w:spacing w:after="0" w:line="240" w:lineRule="auto"/>
        <w:ind w:right="127"/>
        <w:jc w:val="both"/>
        <w:rPr>
          <w:rFonts w:cs="Arial"/>
          <w:b/>
          <w:sz w:val="22"/>
        </w:rPr>
      </w:pPr>
    </w:p>
    <w:p w14:paraId="4CD7963D" w14:textId="206A4A89" w:rsidR="00F20FB6" w:rsidRPr="001B7B24" w:rsidRDefault="00041552" w:rsidP="00F20FB6">
      <w:pPr>
        <w:pStyle w:val="BodyText"/>
        <w:numPr>
          <w:ilvl w:val="0"/>
          <w:numId w:val="38"/>
        </w:numPr>
        <w:spacing w:after="0" w:line="240" w:lineRule="auto"/>
        <w:ind w:right="126"/>
        <w:jc w:val="both"/>
        <w:rPr>
          <w:rFonts w:cs="Arial"/>
          <w:sz w:val="22"/>
        </w:rPr>
      </w:pPr>
      <w:r w:rsidRPr="001B7B24">
        <w:rPr>
          <w:b/>
          <w:sz w:val="22"/>
        </w:rPr>
        <w:t xml:space="preserve">Customer: </w:t>
      </w:r>
      <w:r w:rsidRPr="001B7B24">
        <w:rPr>
          <w:sz w:val="22"/>
        </w:rPr>
        <w:t>For the purposes of this Manual, the individuals or legal entities with which the Company establishes a contractual or legal relationship to provide goods and/or services. (Source: Compliance Department).</w:t>
      </w:r>
    </w:p>
    <w:p w14:paraId="530EF4B8" w14:textId="05AB8718" w:rsidR="00041552" w:rsidRPr="001B7B24" w:rsidRDefault="00041552" w:rsidP="00F20FB6">
      <w:pPr>
        <w:pStyle w:val="BodyText"/>
        <w:spacing w:after="0" w:line="240" w:lineRule="auto"/>
        <w:ind w:left="360" w:right="128"/>
        <w:jc w:val="both"/>
        <w:rPr>
          <w:rFonts w:cs="Arial"/>
          <w:sz w:val="22"/>
        </w:rPr>
      </w:pPr>
    </w:p>
    <w:p w14:paraId="61389A80" w14:textId="77777777" w:rsidR="00F20FB6" w:rsidRPr="001B7B24" w:rsidRDefault="00041552" w:rsidP="00F20FB6">
      <w:pPr>
        <w:pStyle w:val="BodyText"/>
        <w:numPr>
          <w:ilvl w:val="0"/>
          <w:numId w:val="38"/>
        </w:numPr>
        <w:spacing w:after="0" w:line="240" w:lineRule="auto"/>
        <w:ind w:right="126"/>
        <w:jc w:val="both"/>
        <w:rPr>
          <w:rFonts w:cs="Arial"/>
          <w:sz w:val="22"/>
        </w:rPr>
      </w:pPr>
      <w:r w:rsidRPr="001B7B24">
        <w:rPr>
          <w:b/>
          <w:sz w:val="22"/>
        </w:rPr>
        <w:t xml:space="preserve">Employee: </w:t>
      </w:r>
      <w:r w:rsidRPr="001B7B24">
        <w:rPr>
          <w:sz w:val="22"/>
        </w:rPr>
        <w:t>At Grupo Energía Bogotá, they are understood as workers, interns and apprentices. (Source: Compliance Department).</w:t>
      </w:r>
    </w:p>
    <w:p w14:paraId="2C7C32EA" w14:textId="77777777" w:rsidR="00041552" w:rsidRPr="001B7B24" w:rsidRDefault="00041552" w:rsidP="00B6197B">
      <w:pPr>
        <w:pStyle w:val="BodyText"/>
        <w:spacing w:after="0" w:line="240" w:lineRule="auto"/>
        <w:ind w:left="102" w:right="120"/>
        <w:jc w:val="both"/>
        <w:rPr>
          <w:rFonts w:cs="Arial"/>
          <w:sz w:val="22"/>
        </w:rPr>
      </w:pPr>
    </w:p>
    <w:p w14:paraId="3056E70D" w14:textId="77777777" w:rsidR="00F20FB6" w:rsidRPr="001B7B24" w:rsidRDefault="00041552" w:rsidP="00F20FB6">
      <w:pPr>
        <w:pStyle w:val="BodyText"/>
        <w:numPr>
          <w:ilvl w:val="0"/>
          <w:numId w:val="38"/>
        </w:numPr>
        <w:spacing w:after="0" w:line="240" w:lineRule="auto"/>
        <w:ind w:right="126"/>
        <w:jc w:val="both"/>
        <w:rPr>
          <w:rFonts w:cs="Arial"/>
          <w:sz w:val="22"/>
        </w:rPr>
      </w:pPr>
      <w:r w:rsidRPr="001B7B24">
        <w:rPr>
          <w:b/>
          <w:sz w:val="22"/>
        </w:rPr>
        <w:t>Counterparty:</w:t>
      </w:r>
      <w:r w:rsidRPr="001B7B24">
        <w:rPr>
          <w:sz w:val="22"/>
        </w:rPr>
        <w:t xml:space="preserve"> Any individual or legal entity with which the Company has commercial, business, contractual or legal relationships of any nature. Among others, associates and business partners, employees, customers, contractors and suppliers are all counterparties. (Source: Compliance Department).</w:t>
      </w:r>
    </w:p>
    <w:p w14:paraId="047C7D7B" w14:textId="188769B6" w:rsidR="00041552" w:rsidRPr="001B7B24" w:rsidRDefault="00041552" w:rsidP="00B6197B">
      <w:pPr>
        <w:pStyle w:val="BodyText"/>
        <w:spacing w:after="0" w:line="240" w:lineRule="auto"/>
        <w:rPr>
          <w:rFonts w:cs="Arial"/>
          <w:sz w:val="22"/>
        </w:rPr>
      </w:pPr>
    </w:p>
    <w:p w14:paraId="36E69CC5" w14:textId="7354B967" w:rsidR="00041552" w:rsidRPr="001B7B24" w:rsidRDefault="00041552" w:rsidP="00AD69C7">
      <w:pPr>
        <w:pStyle w:val="BodyText"/>
        <w:numPr>
          <w:ilvl w:val="0"/>
          <w:numId w:val="38"/>
        </w:numPr>
        <w:spacing w:after="0" w:line="240" w:lineRule="auto"/>
        <w:ind w:right="123"/>
        <w:jc w:val="both"/>
        <w:rPr>
          <w:rFonts w:cs="Arial"/>
          <w:sz w:val="22"/>
        </w:rPr>
      </w:pPr>
      <w:r w:rsidRPr="001B7B24">
        <w:rPr>
          <w:b/>
          <w:sz w:val="22"/>
        </w:rPr>
        <w:t xml:space="preserve">Due Diligence: </w:t>
      </w:r>
      <w:r w:rsidRPr="001B7B24">
        <w:rPr>
          <w:sz w:val="22"/>
        </w:rPr>
        <w:t>Due diligence consists of performing the necessary actions to adequately know the Counterparties with which Grupo Energía Bogotá maintains commercial relations, reinforcing the knowledge of counterparties that, due to their activity or condition, are sensitive to money laundering, terrorist financing or financing the proliferation of weapons of mass destruction, and, in general, complying with each and every one of the obligations established in the Law and this Manual, Code of Ethics and Conduct and provisions issued by Grupo Energía Bogotá. (Source: Compliance Department).</w:t>
      </w:r>
    </w:p>
    <w:p w14:paraId="4818F72D" w14:textId="77777777" w:rsidR="00041552" w:rsidRPr="001B7B24" w:rsidRDefault="00041552" w:rsidP="00B6197B">
      <w:pPr>
        <w:pStyle w:val="BodyText"/>
        <w:spacing w:after="0" w:line="240" w:lineRule="auto"/>
        <w:rPr>
          <w:rFonts w:cs="Arial"/>
          <w:sz w:val="22"/>
        </w:rPr>
      </w:pPr>
    </w:p>
    <w:p w14:paraId="00CF4960" w14:textId="330AA698" w:rsidR="00041552" w:rsidRPr="001B7B24" w:rsidRDefault="00041552" w:rsidP="00AD69C7">
      <w:pPr>
        <w:pStyle w:val="BodyText"/>
        <w:numPr>
          <w:ilvl w:val="0"/>
          <w:numId w:val="38"/>
        </w:numPr>
        <w:spacing w:after="0" w:line="240" w:lineRule="auto"/>
        <w:ind w:right="121"/>
        <w:jc w:val="both"/>
        <w:rPr>
          <w:rFonts w:cs="Arial"/>
          <w:sz w:val="22"/>
        </w:rPr>
      </w:pPr>
      <w:r w:rsidRPr="001B7B24">
        <w:rPr>
          <w:b/>
          <w:sz w:val="22"/>
        </w:rPr>
        <w:t xml:space="preserve">Enhanced Due Diligence: </w:t>
      </w:r>
      <w:r w:rsidRPr="001B7B24">
        <w:rPr>
          <w:sz w:val="22"/>
        </w:rPr>
        <w:t>A Due Diligence process in which additional, more intense, measures are adopted to verify the Counterparties and businesses or legal relationship sought to be created with them. (Source: Compliance Department).</w:t>
      </w:r>
    </w:p>
    <w:p w14:paraId="2B3E9B0D" w14:textId="77777777" w:rsidR="00041552" w:rsidRPr="001B7B24" w:rsidRDefault="00041552" w:rsidP="00B6197B">
      <w:pPr>
        <w:pStyle w:val="BodyText"/>
        <w:spacing w:after="0" w:line="240" w:lineRule="auto"/>
        <w:ind w:right="121"/>
        <w:jc w:val="both"/>
        <w:rPr>
          <w:rFonts w:cs="Arial"/>
          <w:b/>
          <w:sz w:val="22"/>
        </w:rPr>
      </w:pPr>
    </w:p>
    <w:p w14:paraId="7425D1C5" w14:textId="08A5CBE5" w:rsidR="007274B7" w:rsidRPr="001B7B24" w:rsidRDefault="00041552" w:rsidP="007274B7">
      <w:pPr>
        <w:pStyle w:val="BodyText"/>
        <w:numPr>
          <w:ilvl w:val="0"/>
          <w:numId w:val="38"/>
        </w:numPr>
        <w:spacing w:after="0" w:line="240" w:lineRule="auto"/>
        <w:ind w:right="121"/>
        <w:jc w:val="both"/>
        <w:rPr>
          <w:rFonts w:cs="Arial"/>
          <w:sz w:val="22"/>
        </w:rPr>
      </w:pPr>
      <w:r w:rsidRPr="001B7B24">
        <w:rPr>
          <w:b/>
          <w:sz w:val="22"/>
        </w:rPr>
        <w:t xml:space="preserve">Direct Depositors: </w:t>
      </w:r>
      <w:r w:rsidRPr="001B7B24">
        <w:rPr>
          <w:sz w:val="22"/>
        </w:rPr>
        <w:t>The institution with direct access to deposit services, acting on their own behalf or that of third parties (Source: Colombian Central Securities Depository - DECEVAL).</w:t>
      </w:r>
    </w:p>
    <w:p w14:paraId="73BA5C79" w14:textId="77777777" w:rsidR="00041552" w:rsidRPr="001B7B24" w:rsidRDefault="00041552" w:rsidP="00B6197B">
      <w:pPr>
        <w:pStyle w:val="BodyText"/>
        <w:spacing w:after="0" w:line="240" w:lineRule="auto"/>
        <w:rPr>
          <w:rFonts w:cs="Arial"/>
          <w:sz w:val="22"/>
        </w:rPr>
      </w:pPr>
    </w:p>
    <w:p w14:paraId="4F7A8FB2" w14:textId="77777777" w:rsidR="00041552" w:rsidRPr="001B7B24" w:rsidRDefault="00041552" w:rsidP="00AD69C7">
      <w:pPr>
        <w:pStyle w:val="ListParagraph"/>
        <w:numPr>
          <w:ilvl w:val="0"/>
          <w:numId w:val="38"/>
        </w:numPr>
        <w:jc w:val="both"/>
      </w:pPr>
      <w:r w:rsidRPr="001B7B24">
        <w:rPr>
          <w:b/>
        </w:rPr>
        <w:t xml:space="preserve">GEB and/or </w:t>
      </w:r>
      <w:r w:rsidRPr="001B7B24">
        <w:t xml:space="preserve">the </w:t>
      </w:r>
      <w:r w:rsidRPr="001B7B24">
        <w:rPr>
          <w:b/>
        </w:rPr>
        <w:t xml:space="preserve">Company: </w:t>
      </w:r>
      <w:r w:rsidRPr="001B7B24">
        <w:t>The Company acronym for Grupo Energía Bogotá S.A. E.S.P.</w:t>
      </w:r>
    </w:p>
    <w:p w14:paraId="2BE779F4" w14:textId="77777777" w:rsidR="00041552" w:rsidRPr="001B7B24" w:rsidRDefault="00041552" w:rsidP="00B6197B">
      <w:pPr>
        <w:pStyle w:val="BodyText"/>
        <w:spacing w:after="0" w:line="240" w:lineRule="auto"/>
        <w:rPr>
          <w:rFonts w:cs="Arial"/>
          <w:sz w:val="22"/>
        </w:rPr>
      </w:pPr>
    </w:p>
    <w:p w14:paraId="6A3E5AC2" w14:textId="1F5B3225" w:rsidR="00041552" w:rsidRPr="001B7B24" w:rsidRDefault="00041552" w:rsidP="009A3EC2">
      <w:pPr>
        <w:pStyle w:val="BodyText"/>
        <w:numPr>
          <w:ilvl w:val="0"/>
          <w:numId w:val="38"/>
        </w:numPr>
        <w:spacing w:after="0" w:line="240" w:lineRule="auto"/>
        <w:ind w:right="124"/>
        <w:jc w:val="both"/>
        <w:rPr>
          <w:rFonts w:cs="Arial"/>
          <w:sz w:val="22"/>
        </w:rPr>
      </w:pPr>
      <w:r w:rsidRPr="001B7B24">
        <w:rPr>
          <w:b/>
          <w:sz w:val="22"/>
        </w:rPr>
        <w:t xml:space="preserve">Financing Terrorism and Organized Crime Groups and Managing Resources Related to Terrorist Activities and Organized Crime: </w:t>
      </w:r>
      <w:r w:rsidRPr="001B7B24">
        <w:rPr>
          <w:sz w:val="22"/>
        </w:rPr>
        <w:t>This refers to the set of activities aimed at channeling legal or illegal resources, directly or indirectly, to provide, collect, deliver, receive, administer, contribute, safeguard or store funds, goods or resources, or perform any other act that promotes, organizes, supports, maintains, finances or economically sustains organized crime groups, armed groups outside the law or their members, national or foreign terrorist groups, national or foreign terrorists, or terrorist activities.  (Source:</w:t>
      </w:r>
      <w:r w:rsidRPr="001B7B24">
        <w:t xml:space="preserve"> </w:t>
      </w:r>
      <w:r w:rsidRPr="001B7B24">
        <w:rPr>
          <w:sz w:val="22"/>
        </w:rPr>
        <w:t>Financial Superintendence of Colombia).</w:t>
      </w:r>
    </w:p>
    <w:p w14:paraId="752CAB80" w14:textId="77777777" w:rsidR="00041552" w:rsidRPr="001B7B24" w:rsidRDefault="00041552" w:rsidP="00B6197B">
      <w:pPr>
        <w:pStyle w:val="BodyText"/>
        <w:spacing w:after="0" w:line="240" w:lineRule="auto"/>
        <w:ind w:left="102" w:right="124"/>
        <w:jc w:val="both"/>
        <w:rPr>
          <w:rFonts w:cs="Arial"/>
          <w:sz w:val="22"/>
        </w:rPr>
      </w:pPr>
    </w:p>
    <w:p w14:paraId="4DBC4456" w14:textId="6A8B8B97" w:rsidR="00041552" w:rsidRPr="001B7B24" w:rsidRDefault="00041552" w:rsidP="00AD69C7">
      <w:pPr>
        <w:pStyle w:val="BodyText"/>
        <w:numPr>
          <w:ilvl w:val="0"/>
          <w:numId w:val="38"/>
        </w:numPr>
        <w:spacing w:after="0" w:line="240" w:lineRule="auto"/>
        <w:ind w:right="124"/>
        <w:jc w:val="both"/>
        <w:rPr>
          <w:rFonts w:cs="Arial"/>
          <w:sz w:val="22"/>
        </w:rPr>
      </w:pPr>
      <w:r w:rsidRPr="001B7B24">
        <w:rPr>
          <w:b/>
          <w:sz w:val="22"/>
        </w:rPr>
        <w:t>Financing the Proliferation of Weapons of Mass Destruction:</w:t>
      </w:r>
      <w:r w:rsidRPr="001B7B24">
        <w:rPr>
          <w:sz w:val="22"/>
        </w:rPr>
        <w:t xml:space="preserve"> All actions that provide funds or use financial services, fully or partially, to manufacture, acquire, possess, develop, export, materially handle, divide, transport, transfer, deposit or dually use weapons of mass destruction for illegitimate </w:t>
      </w:r>
      <w:r w:rsidR="001B7B24" w:rsidRPr="001B7B24">
        <w:rPr>
          <w:sz w:val="22"/>
        </w:rPr>
        <w:t>purposes</w:t>
      </w:r>
      <w:r w:rsidRPr="001B7B24">
        <w:rPr>
          <w:sz w:val="22"/>
        </w:rPr>
        <w:t>, in violation of mandatory national and international laws, when the latter apply. (Source: UIAF).</w:t>
      </w:r>
    </w:p>
    <w:p w14:paraId="4A967461" w14:textId="77777777" w:rsidR="00041552" w:rsidRPr="001B7B24" w:rsidRDefault="00041552" w:rsidP="00B6197B">
      <w:pPr>
        <w:pStyle w:val="BodyText"/>
        <w:spacing w:after="0" w:line="240" w:lineRule="auto"/>
        <w:rPr>
          <w:rFonts w:cs="Arial"/>
          <w:sz w:val="22"/>
        </w:rPr>
      </w:pPr>
    </w:p>
    <w:p w14:paraId="08FB7E9D" w14:textId="738BD7FD" w:rsidR="00041552" w:rsidRPr="001B7B24" w:rsidRDefault="00041552" w:rsidP="00AD69C7">
      <w:pPr>
        <w:pStyle w:val="BodyText"/>
        <w:numPr>
          <w:ilvl w:val="0"/>
          <w:numId w:val="38"/>
        </w:numPr>
        <w:spacing w:after="0" w:line="240" w:lineRule="auto"/>
        <w:ind w:right="121"/>
        <w:jc w:val="both"/>
        <w:rPr>
          <w:rFonts w:cs="Arial"/>
          <w:sz w:val="22"/>
        </w:rPr>
      </w:pPr>
      <w:r w:rsidRPr="001B7B24">
        <w:rPr>
          <w:b/>
          <w:sz w:val="22"/>
        </w:rPr>
        <w:t xml:space="preserve">Sources of Risk: </w:t>
      </w:r>
      <w:r w:rsidRPr="001B7B24">
        <w:rPr>
          <w:sz w:val="22"/>
        </w:rPr>
        <w:t>The agents that generate the risk of ML/TF/FPWMD</w:t>
      </w:r>
      <w:r w:rsidRPr="001B7B24">
        <w:rPr>
          <w:b/>
          <w:sz w:val="22"/>
        </w:rPr>
        <w:t xml:space="preserve"> </w:t>
      </w:r>
      <w:r w:rsidRPr="001B7B24">
        <w:rPr>
          <w:sz w:val="22"/>
        </w:rPr>
        <w:t>in Grupo Energía Bogotá, which must be taken into account to identify situations that could generate it in operations, businesses and contracts entered into with the economic institution. (Source: Risk Management).</w:t>
      </w:r>
    </w:p>
    <w:p w14:paraId="33350A8D" w14:textId="77777777" w:rsidR="00041552" w:rsidRPr="001B7B24" w:rsidRDefault="00041552" w:rsidP="00B6197B">
      <w:pPr>
        <w:pStyle w:val="BodyText"/>
        <w:spacing w:after="0" w:line="240" w:lineRule="auto"/>
        <w:rPr>
          <w:rFonts w:cs="Arial"/>
          <w:sz w:val="22"/>
        </w:rPr>
      </w:pPr>
    </w:p>
    <w:p w14:paraId="7217BC48" w14:textId="3BB1D290" w:rsidR="00DE1131" w:rsidRPr="001B7B24" w:rsidRDefault="00041552" w:rsidP="00DE1131">
      <w:pPr>
        <w:pStyle w:val="BodyText"/>
        <w:numPr>
          <w:ilvl w:val="0"/>
          <w:numId w:val="38"/>
        </w:numPr>
        <w:spacing w:after="0" w:line="240" w:lineRule="auto"/>
        <w:ind w:right="121"/>
        <w:jc w:val="both"/>
        <w:rPr>
          <w:rFonts w:cs="Arial"/>
          <w:sz w:val="22"/>
        </w:rPr>
      </w:pPr>
      <w:r w:rsidRPr="001B7B24">
        <w:rPr>
          <w:b/>
          <w:sz w:val="22"/>
        </w:rPr>
        <w:t xml:space="preserve">Stakeholders: </w:t>
      </w:r>
      <w:r w:rsidRPr="001B7B24">
        <w:rPr>
          <w:sz w:val="22"/>
        </w:rPr>
        <w:t>All individuals and legal entities that, due to their association or relationship with the Company, have a stake in it. Among them are the general public, shareholders, investors, suppliers, customers, users, economic and tax authorities, etc. (Source: Financial Superintendence of Colombia).</w:t>
      </w:r>
    </w:p>
    <w:p w14:paraId="556B1814" w14:textId="77777777" w:rsidR="00041552" w:rsidRPr="001B7B24" w:rsidRDefault="00041552" w:rsidP="00B6197B">
      <w:pPr>
        <w:pStyle w:val="BodyText"/>
        <w:spacing w:after="0" w:line="240" w:lineRule="auto"/>
        <w:rPr>
          <w:rFonts w:cs="Arial"/>
          <w:sz w:val="22"/>
        </w:rPr>
      </w:pPr>
    </w:p>
    <w:p w14:paraId="08879155" w14:textId="4A5833A3" w:rsidR="00041552" w:rsidRPr="001B7B24" w:rsidRDefault="00041552" w:rsidP="00AD69C7">
      <w:pPr>
        <w:pStyle w:val="ListParagraph"/>
        <w:numPr>
          <w:ilvl w:val="0"/>
          <w:numId w:val="38"/>
        </w:numPr>
        <w:ind w:right="122"/>
        <w:jc w:val="both"/>
      </w:pPr>
      <w:r w:rsidRPr="001B7B24">
        <w:rPr>
          <w:b/>
        </w:rPr>
        <w:lastRenderedPageBreak/>
        <w:t xml:space="preserve">ML/TF/FPWMD Risk Management: </w:t>
      </w:r>
      <w:r w:rsidRPr="001B7B24">
        <w:t>Adopting policies and procedures that allow preventing and controlling the risk of ML/TF/FPWMD. (Source: Financial Superintendence of Colombia).</w:t>
      </w:r>
    </w:p>
    <w:p w14:paraId="53DF2A17" w14:textId="77777777" w:rsidR="00041552" w:rsidRPr="001B7B24" w:rsidRDefault="00041552" w:rsidP="00B6197B">
      <w:pPr>
        <w:spacing w:after="0" w:line="240" w:lineRule="auto"/>
        <w:ind w:left="102" w:right="122"/>
        <w:jc w:val="both"/>
        <w:rPr>
          <w:rFonts w:cs="Arial"/>
          <w:sz w:val="22"/>
        </w:rPr>
      </w:pPr>
    </w:p>
    <w:p w14:paraId="092D098B" w14:textId="58C63230" w:rsidR="00DE1131" w:rsidRPr="001B7B24" w:rsidRDefault="00041552" w:rsidP="00DE1131">
      <w:pPr>
        <w:pStyle w:val="BodyText"/>
        <w:numPr>
          <w:ilvl w:val="0"/>
          <w:numId w:val="38"/>
        </w:numPr>
        <w:spacing w:after="0" w:line="240" w:lineRule="auto"/>
        <w:ind w:right="121"/>
        <w:jc w:val="both"/>
        <w:rPr>
          <w:rFonts w:cs="Arial"/>
          <w:sz w:val="22"/>
        </w:rPr>
      </w:pPr>
      <w:r w:rsidRPr="001B7B24">
        <w:rPr>
          <w:b/>
          <w:sz w:val="22"/>
        </w:rPr>
        <w:t xml:space="preserve">Risk Managers (Process Leaders): </w:t>
      </w:r>
      <w:r w:rsidRPr="001B7B24">
        <w:rPr>
          <w:sz w:val="22"/>
        </w:rPr>
        <w:t>Those responsible for coordinating the identification, assessment, follow-up and updating of risks and controls in their areas; submitting the information to management for approval, sending the consolidated risk follow-up information to the leading risk management area; and supporting those responsible for risks in establishing corrective and preventive monitoring action plans, in the event a risk materializes. This is following the definition of Risk Managers in the document GIR-PRO-001 GEB Corporate Risk Management.</w:t>
      </w:r>
      <w:r w:rsidRPr="001B7B24">
        <w:t xml:space="preserve"> </w:t>
      </w:r>
      <w:r w:rsidRPr="001B7B24">
        <w:rPr>
          <w:sz w:val="22"/>
        </w:rPr>
        <w:t>(Source: Risk Management).</w:t>
      </w:r>
    </w:p>
    <w:p w14:paraId="515619BC" w14:textId="77777777" w:rsidR="00041552" w:rsidRPr="001B7B24" w:rsidRDefault="00041552" w:rsidP="00B6197B">
      <w:pPr>
        <w:pStyle w:val="BodyText"/>
        <w:spacing w:after="0" w:line="240" w:lineRule="auto"/>
        <w:rPr>
          <w:rFonts w:cs="Arial"/>
          <w:sz w:val="22"/>
        </w:rPr>
      </w:pPr>
    </w:p>
    <w:p w14:paraId="6F2628D8" w14:textId="3E4D49FB" w:rsidR="00041552" w:rsidRPr="001B7B24" w:rsidRDefault="00041552" w:rsidP="00AD69C7">
      <w:pPr>
        <w:pStyle w:val="BodyText"/>
        <w:numPr>
          <w:ilvl w:val="0"/>
          <w:numId w:val="38"/>
        </w:numPr>
        <w:spacing w:after="0" w:line="240" w:lineRule="auto"/>
        <w:jc w:val="both"/>
        <w:rPr>
          <w:rFonts w:cs="Arial"/>
          <w:sz w:val="22"/>
        </w:rPr>
      </w:pPr>
      <w:r w:rsidRPr="001B7B24">
        <w:rPr>
          <w:b/>
          <w:sz w:val="22"/>
        </w:rPr>
        <w:t xml:space="preserve">FATF: </w:t>
      </w:r>
      <w:r w:rsidRPr="001B7B24">
        <w:rPr>
          <w:sz w:val="22"/>
        </w:rPr>
        <w:t>The acronym for the “Financial Action Task Force,” whose mandate it to set standards and promote the effective implementation of legal, regulatory and operational measures to fight money laundering, terrorist financing, financing the proliferation of weapons of mass destruction and other threats. (Source: Financial Action Task Force).</w:t>
      </w:r>
    </w:p>
    <w:p w14:paraId="25F9E7B9" w14:textId="77777777" w:rsidR="00041552" w:rsidRPr="001B7B24" w:rsidRDefault="00041552" w:rsidP="00B6197B">
      <w:pPr>
        <w:pStyle w:val="BodyText"/>
        <w:spacing w:after="0" w:line="240" w:lineRule="auto"/>
        <w:jc w:val="both"/>
        <w:rPr>
          <w:rFonts w:cs="Arial"/>
          <w:sz w:val="22"/>
        </w:rPr>
      </w:pPr>
    </w:p>
    <w:p w14:paraId="22129829" w14:textId="77777777" w:rsidR="00DE1131" w:rsidRPr="001B7B24" w:rsidRDefault="00041552" w:rsidP="00DE1131">
      <w:pPr>
        <w:pStyle w:val="BodyText"/>
        <w:numPr>
          <w:ilvl w:val="0"/>
          <w:numId w:val="38"/>
        </w:numPr>
        <w:spacing w:after="0" w:line="240" w:lineRule="auto"/>
        <w:ind w:right="121"/>
        <w:jc w:val="both"/>
        <w:rPr>
          <w:rFonts w:cs="Arial"/>
          <w:sz w:val="22"/>
        </w:rPr>
      </w:pPr>
      <w:r w:rsidRPr="001B7B24">
        <w:rPr>
          <w:b/>
          <w:sz w:val="22"/>
        </w:rPr>
        <w:t>Investment:</w:t>
      </w:r>
      <w:r w:rsidRPr="001B7B24">
        <w:rPr>
          <w:sz w:val="22"/>
        </w:rPr>
        <w:t xml:space="preserve"> The application of economic resources to obtain earnings or profit in a determined period, in proportion to the deposited resources. (Source: Compliance Department).</w:t>
      </w:r>
    </w:p>
    <w:p w14:paraId="24885043" w14:textId="77777777" w:rsidR="00041552" w:rsidRPr="001B7B24" w:rsidRDefault="00041552" w:rsidP="00B6197B">
      <w:pPr>
        <w:pStyle w:val="BodyText"/>
        <w:spacing w:after="0" w:line="240" w:lineRule="auto"/>
        <w:ind w:left="102"/>
        <w:jc w:val="both"/>
        <w:rPr>
          <w:rFonts w:cs="Arial"/>
          <w:sz w:val="22"/>
        </w:rPr>
      </w:pPr>
    </w:p>
    <w:p w14:paraId="14059DF3" w14:textId="05591F08" w:rsidR="00DE1131" w:rsidRPr="001B7B24" w:rsidRDefault="00041552" w:rsidP="00DE1131">
      <w:pPr>
        <w:pStyle w:val="BodyText"/>
        <w:numPr>
          <w:ilvl w:val="0"/>
          <w:numId w:val="38"/>
        </w:numPr>
        <w:spacing w:after="0" w:line="240" w:lineRule="auto"/>
        <w:ind w:right="121"/>
        <w:jc w:val="both"/>
        <w:rPr>
          <w:rFonts w:cs="Arial"/>
          <w:sz w:val="22"/>
        </w:rPr>
      </w:pPr>
      <w:r w:rsidRPr="001B7B24">
        <w:rPr>
          <w:b/>
          <w:sz w:val="22"/>
        </w:rPr>
        <w:t>Investor</w:t>
      </w:r>
      <w:r w:rsidRPr="001B7B24">
        <w:rPr>
          <w:sz w:val="22"/>
        </w:rPr>
        <w:t>: An individual or legal entity that makes investments to productively and efficiently use their resources to obtain more money. Investors decide what security to destine their money towards for it to obtain returns and cover risks, such as inflation. (Source: Financial Superintendence of Colombia).</w:t>
      </w:r>
    </w:p>
    <w:p w14:paraId="58C0EC7D" w14:textId="77777777" w:rsidR="00041552" w:rsidRPr="001B7B24" w:rsidRDefault="00041552" w:rsidP="00B6197B">
      <w:pPr>
        <w:pStyle w:val="BodyText"/>
        <w:spacing w:after="0" w:line="240" w:lineRule="auto"/>
        <w:jc w:val="both"/>
        <w:rPr>
          <w:rFonts w:cs="Arial"/>
          <w:b/>
          <w:sz w:val="22"/>
        </w:rPr>
      </w:pPr>
    </w:p>
    <w:p w14:paraId="3ED989A1" w14:textId="1411842C" w:rsidR="00DE1131" w:rsidRPr="001B7B24" w:rsidRDefault="00041552" w:rsidP="00DE1131">
      <w:pPr>
        <w:pStyle w:val="BodyText"/>
        <w:numPr>
          <w:ilvl w:val="0"/>
          <w:numId w:val="38"/>
        </w:numPr>
        <w:spacing w:after="0" w:line="240" w:lineRule="auto"/>
        <w:ind w:right="121"/>
        <w:jc w:val="both"/>
        <w:rPr>
          <w:rFonts w:cs="Arial"/>
          <w:sz w:val="22"/>
        </w:rPr>
      </w:pPr>
      <w:r w:rsidRPr="001B7B24">
        <w:rPr>
          <w:b/>
          <w:sz w:val="22"/>
        </w:rPr>
        <w:t xml:space="preserve">Board of Directors: </w:t>
      </w:r>
      <w:r w:rsidRPr="001B7B24">
        <w:rPr>
          <w:sz w:val="22"/>
        </w:rPr>
        <w:t>This is the Company's corporate administrative body, comprised of nine core members and their respective alternates, elected by the General Meeting of Shareholders. The Board of Directors, as the Company’s highest strategic management authority, determines the Company’s general policies, and promotes the fulfillment of shareholders’ rights and their equitable treatment and GEB’s stability and development in the short, medium and long-term The Board is responsible for supervising Senior Management’s performance, verifying the quality of all disclosed information, establishing risk management guidelines and monitoring compliance with the corporate governance policies and systems required by regulations, or any guidelines voluntarily adopted by GEB. (Source: Corporate Affairs).</w:t>
      </w:r>
    </w:p>
    <w:p w14:paraId="578B141C" w14:textId="77777777" w:rsidR="00041552" w:rsidRPr="001B7B24" w:rsidRDefault="00041552" w:rsidP="00B6197B">
      <w:pPr>
        <w:pStyle w:val="BodyText"/>
        <w:spacing w:after="0" w:line="240" w:lineRule="auto"/>
        <w:ind w:left="102" w:right="117"/>
        <w:jc w:val="both"/>
        <w:rPr>
          <w:rFonts w:cs="Arial"/>
          <w:sz w:val="22"/>
        </w:rPr>
      </w:pPr>
    </w:p>
    <w:p w14:paraId="2B09202F" w14:textId="499EF29D" w:rsidR="00BB23A5" w:rsidRPr="001B7B24" w:rsidRDefault="00041552" w:rsidP="00BB23A5">
      <w:pPr>
        <w:pStyle w:val="BodyText"/>
        <w:numPr>
          <w:ilvl w:val="0"/>
          <w:numId w:val="38"/>
        </w:numPr>
        <w:spacing w:after="0" w:line="240" w:lineRule="auto"/>
        <w:ind w:right="121"/>
        <w:jc w:val="both"/>
        <w:rPr>
          <w:rFonts w:cs="Arial"/>
          <w:sz w:val="22"/>
        </w:rPr>
      </w:pPr>
      <w:r w:rsidRPr="001B7B24">
        <w:rPr>
          <w:b/>
          <w:sz w:val="22"/>
        </w:rPr>
        <w:t>Money Laundering</w:t>
      </w:r>
      <w:r w:rsidRPr="001B7B24">
        <w:rPr>
          <w:sz w:val="22"/>
        </w:rPr>
        <w:t>: The set of activities aimed at concealing the illegal origin of or giving the appearance of legality to resources obtained from the execution of illicit or illegal activities. (Source: Financial Superintendence of Colombia).</w:t>
      </w:r>
    </w:p>
    <w:p w14:paraId="58E2D5F2" w14:textId="77777777" w:rsidR="00041552" w:rsidRPr="001B7B24" w:rsidRDefault="00041552" w:rsidP="00B6197B">
      <w:pPr>
        <w:pStyle w:val="BodyText"/>
        <w:spacing w:after="0" w:line="240" w:lineRule="auto"/>
        <w:ind w:left="102" w:right="119"/>
        <w:jc w:val="both"/>
        <w:rPr>
          <w:rFonts w:cs="Arial"/>
          <w:sz w:val="22"/>
        </w:rPr>
      </w:pPr>
    </w:p>
    <w:p w14:paraId="113679A9" w14:textId="77777777" w:rsidR="00041552" w:rsidRPr="001B7B24" w:rsidRDefault="00041552" w:rsidP="00AD69C7">
      <w:pPr>
        <w:pStyle w:val="BodyText"/>
        <w:numPr>
          <w:ilvl w:val="0"/>
          <w:numId w:val="38"/>
        </w:numPr>
        <w:spacing w:after="0" w:line="240" w:lineRule="auto"/>
        <w:jc w:val="both"/>
        <w:rPr>
          <w:rFonts w:cs="Arial"/>
          <w:sz w:val="22"/>
        </w:rPr>
      </w:pPr>
      <w:r w:rsidRPr="001B7B24">
        <w:rPr>
          <w:b/>
          <w:sz w:val="22"/>
        </w:rPr>
        <w:t xml:space="preserve">ML/TF/FPWMD: </w:t>
      </w:r>
      <w:r w:rsidRPr="001B7B24">
        <w:rPr>
          <w:sz w:val="22"/>
        </w:rPr>
        <w:t>The acronym for “Money Laundering, Terrorist Financing and Financing the Proliferation of Weapons of Mass Destruction.”</w:t>
      </w:r>
    </w:p>
    <w:p w14:paraId="71E60C94" w14:textId="77777777" w:rsidR="00041552" w:rsidRPr="001B7B24" w:rsidRDefault="00041552" w:rsidP="00B6197B">
      <w:pPr>
        <w:pStyle w:val="BodyText"/>
        <w:spacing w:after="0" w:line="240" w:lineRule="auto"/>
        <w:rPr>
          <w:rFonts w:cs="Arial"/>
          <w:sz w:val="22"/>
        </w:rPr>
      </w:pPr>
    </w:p>
    <w:p w14:paraId="28BB1C0C" w14:textId="34ECCA23" w:rsidR="00041552" w:rsidRPr="001B7B24" w:rsidRDefault="00041552" w:rsidP="00AD69C7">
      <w:pPr>
        <w:pStyle w:val="BodyText"/>
        <w:numPr>
          <w:ilvl w:val="0"/>
          <w:numId w:val="38"/>
        </w:numPr>
        <w:spacing w:after="0" w:line="240" w:lineRule="auto"/>
        <w:ind w:right="132"/>
        <w:jc w:val="both"/>
        <w:rPr>
          <w:rFonts w:cs="Arial"/>
          <w:sz w:val="22"/>
        </w:rPr>
      </w:pPr>
      <w:r w:rsidRPr="001B7B24">
        <w:rPr>
          <w:b/>
          <w:sz w:val="22"/>
        </w:rPr>
        <w:lastRenderedPageBreak/>
        <w:t xml:space="preserve">Monitoring: </w:t>
      </w:r>
      <w:r w:rsidRPr="001B7B24">
        <w:rPr>
          <w:sz w:val="22"/>
        </w:rPr>
        <w:t>A follow-up process on the decision and actions of risk management to ascertain whether or not exposure and risk were reduced. (Source: Compliance Department).</w:t>
      </w:r>
    </w:p>
    <w:p w14:paraId="7C158C74" w14:textId="011CEC3E" w:rsidR="00041552" w:rsidRPr="001B7B24" w:rsidRDefault="00041552" w:rsidP="00AD69C7">
      <w:pPr>
        <w:pStyle w:val="BodyText"/>
        <w:numPr>
          <w:ilvl w:val="0"/>
          <w:numId w:val="38"/>
        </w:numPr>
        <w:spacing w:after="0" w:line="240" w:lineRule="auto"/>
        <w:ind w:right="121"/>
        <w:jc w:val="both"/>
        <w:rPr>
          <w:rFonts w:cs="Arial"/>
          <w:sz w:val="22"/>
        </w:rPr>
      </w:pPr>
      <w:r w:rsidRPr="001B7B24">
        <w:rPr>
          <w:b/>
          <w:sz w:val="22"/>
        </w:rPr>
        <w:t xml:space="preserve">Attempted Transaction: </w:t>
      </w:r>
      <w:r w:rsidRPr="001B7B24">
        <w:rPr>
          <w:sz w:val="22"/>
        </w:rPr>
        <w:t xml:space="preserve">This occurs when there is knowledge of an attempt by an individual or legal entity to make a suspicious transaction that was not executed, </w:t>
      </w:r>
      <w:r w:rsidR="001B7B24" w:rsidRPr="001B7B24">
        <w:rPr>
          <w:sz w:val="22"/>
        </w:rPr>
        <w:t>the</w:t>
      </w:r>
      <w:r w:rsidRPr="001B7B24">
        <w:rPr>
          <w:sz w:val="22"/>
        </w:rPr>
        <w:t xml:space="preserve"> person attempting it desists from it or the established or defined controls did not allow it. These transactions must also be reported to the UIAF. (Source: UIAF).</w:t>
      </w:r>
    </w:p>
    <w:p w14:paraId="61BA40BD" w14:textId="77777777" w:rsidR="00041552" w:rsidRPr="001B7B24" w:rsidRDefault="00041552" w:rsidP="00B6197B">
      <w:pPr>
        <w:pStyle w:val="BodyText"/>
        <w:spacing w:after="0" w:line="240" w:lineRule="auto"/>
        <w:rPr>
          <w:rFonts w:cs="Arial"/>
          <w:sz w:val="22"/>
        </w:rPr>
      </w:pPr>
    </w:p>
    <w:p w14:paraId="41528394" w14:textId="6C91D80A" w:rsidR="00041552" w:rsidRPr="001B7B24" w:rsidRDefault="00041552" w:rsidP="00AD69C7">
      <w:pPr>
        <w:pStyle w:val="BodyText"/>
        <w:numPr>
          <w:ilvl w:val="0"/>
          <w:numId w:val="38"/>
        </w:numPr>
        <w:spacing w:after="0" w:line="240" w:lineRule="auto"/>
        <w:ind w:right="123"/>
        <w:jc w:val="both"/>
        <w:rPr>
          <w:rFonts w:cs="Arial"/>
          <w:sz w:val="22"/>
        </w:rPr>
      </w:pPr>
      <w:r w:rsidRPr="001B7B24">
        <w:rPr>
          <w:b/>
          <w:sz w:val="22"/>
        </w:rPr>
        <w:t xml:space="preserve">Unusual Transaction: </w:t>
      </w:r>
      <w:r w:rsidRPr="001B7B24">
        <w:rPr>
          <w:sz w:val="22"/>
        </w:rPr>
        <w:t>A transaction whose amount and characteristics are not related to the shareholder or investor's economic activity, and for which the institution has not found an explanation or justification they consider reasonable. (Source: UIAF).</w:t>
      </w:r>
    </w:p>
    <w:p w14:paraId="158E9458" w14:textId="77777777" w:rsidR="00041552" w:rsidRPr="001B7B24" w:rsidRDefault="00041552" w:rsidP="00B6197B">
      <w:pPr>
        <w:pStyle w:val="BodyText"/>
        <w:spacing w:after="0" w:line="240" w:lineRule="auto"/>
        <w:rPr>
          <w:rFonts w:cs="Arial"/>
          <w:sz w:val="22"/>
        </w:rPr>
      </w:pPr>
    </w:p>
    <w:p w14:paraId="19DDA3B3" w14:textId="29DDF790" w:rsidR="00041552" w:rsidRPr="001B7B24" w:rsidRDefault="00041552" w:rsidP="00AD69C7">
      <w:pPr>
        <w:pStyle w:val="BodyText"/>
        <w:numPr>
          <w:ilvl w:val="0"/>
          <w:numId w:val="38"/>
        </w:numPr>
        <w:spacing w:after="0" w:line="240" w:lineRule="auto"/>
        <w:ind w:right="119"/>
        <w:jc w:val="both"/>
        <w:rPr>
          <w:rFonts w:cs="Arial"/>
          <w:sz w:val="22"/>
        </w:rPr>
      </w:pPr>
      <w:r w:rsidRPr="001B7B24">
        <w:rPr>
          <w:b/>
          <w:sz w:val="22"/>
        </w:rPr>
        <w:t xml:space="preserve">Suspicious Transaction: </w:t>
      </w:r>
      <w:r w:rsidRPr="001B7B24">
        <w:rPr>
          <w:sz w:val="22"/>
        </w:rPr>
        <w:t>An unusual transaction that, after comparing with the relevant information including that of stakeholders when required, and according to the reasons established by Grupo Energía Bogotá, has been identified as such for timely and efficient reporting to the Financial Information and Analysis Unit (UIAF). The concept of suspicious transaction does not only include those that have been made, but also transactions that were attempted but were not successfully concluded. (Source: UIAF).</w:t>
      </w:r>
    </w:p>
    <w:p w14:paraId="66DDD88D" w14:textId="77777777" w:rsidR="00041552" w:rsidRPr="001B7B24" w:rsidRDefault="00041552" w:rsidP="00B6197B">
      <w:pPr>
        <w:pStyle w:val="BodyText"/>
        <w:spacing w:after="0" w:line="240" w:lineRule="auto"/>
        <w:rPr>
          <w:rFonts w:cs="Arial"/>
          <w:sz w:val="22"/>
        </w:rPr>
      </w:pPr>
    </w:p>
    <w:p w14:paraId="67C980D9" w14:textId="6AA716AF" w:rsidR="00041552" w:rsidRPr="001B7B24" w:rsidRDefault="00041552" w:rsidP="00AD69C7">
      <w:pPr>
        <w:pStyle w:val="BodyText"/>
        <w:numPr>
          <w:ilvl w:val="0"/>
          <w:numId w:val="38"/>
        </w:numPr>
        <w:spacing w:after="0" w:line="240" w:lineRule="auto"/>
        <w:ind w:right="121"/>
        <w:jc w:val="both"/>
        <w:rPr>
          <w:rFonts w:cs="Arial"/>
          <w:sz w:val="22"/>
        </w:rPr>
      </w:pPr>
      <w:r w:rsidRPr="001B7B24">
        <w:rPr>
          <w:b/>
          <w:sz w:val="22"/>
        </w:rPr>
        <w:t xml:space="preserve">OFAC: </w:t>
      </w:r>
      <w:r w:rsidRPr="001B7B24">
        <w:rPr>
          <w:sz w:val="22"/>
        </w:rPr>
        <w:t>The acronym for “Office of Foreign Assets Control,” which is the institution attached to the Department of the Treasury of the United States of America, in charge of managing the Specially Designated List (SDN) in Colombia. (Source: Office of Foreign Assets Control).</w:t>
      </w:r>
    </w:p>
    <w:p w14:paraId="3860E6B0" w14:textId="77777777" w:rsidR="00041552" w:rsidRPr="001B7B24" w:rsidRDefault="00041552" w:rsidP="00B6197B">
      <w:pPr>
        <w:pStyle w:val="BodyText"/>
        <w:spacing w:after="0" w:line="240" w:lineRule="auto"/>
        <w:rPr>
          <w:rFonts w:cs="Arial"/>
          <w:sz w:val="22"/>
        </w:rPr>
      </w:pPr>
    </w:p>
    <w:p w14:paraId="787ED051" w14:textId="26F907EF" w:rsidR="00041552" w:rsidRPr="001B7B24" w:rsidRDefault="00041552" w:rsidP="00AD69C7">
      <w:pPr>
        <w:pStyle w:val="BodyText"/>
        <w:numPr>
          <w:ilvl w:val="0"/>
          <w:numId w:val="38"/>
        </w:numPr>
        <w:spacing w:after="0" w:line="240" w:lineRule="auto"/>
        <w:ind w:right="119"/>
        <w:jc w:val="both"/>
        <w:rPr>
          <w:rFonts w:cs="Arial"/>
          <w:sz w:val="22"/>
        </w:rPr>
      </w:pPr>
      <w:r w:rsidRPr="001B7B24">
        <w:rPr>
          <w:b/>
          <w:sz w:val="22"/>
        </w:rPr>
        <w:t xml:space="preserve">UN: </w:t>
      </w:r>
      <w:r w:rsidRPr="001B7B24">
        <w:rPr>
          <w:sz w:val="22"/>
        </w:rPr>
        <w:t>The list of individuals and legal entities prepared and updated by the UN Security Council called: The Consolidated List on Al Qaeda, Osama Bin Laden and the Taliban and other people, Groups or Companies and institutions associated to them. (Source: United Nations).</w:t>
      </w:r>
    </w:p>
    <w:p w14:paraId="7F22807C" w14:textId="77777777" w:rsidR="00AD73B9" w:rsidRPr="001B7B24" w:rsidRDefault="00AD73B9" w:rsidP="00AD73B9">
      <w:pPr>
        <w:pStyle w:val="ListParagraph"/>
      </w:pPr>
    </w:p>
    <w:p w14:paraId="340AA039" w14:textId="2E1980FE" w:rsidR="00041552" w:rsidRPr="001B7B24" w:rsidRDefault="00041552" w:rsidP="00AD69C7">
      <w:pPr>
        <w:pStyle w:val="BodyText"/>
        <w:numPr>
          <w:ilvl w:val="0"/>
          <w:numId w:val="38"/>
        </w:numPr>
        <w:spacing w:after="0" w:line="240" w:lineRule="auto"/>
        <w:ind w:right="118"/>
        <w:jc w:val="both"/>
        <w:rPr>
          <w:rFonts w:cs="Arial"/>
          <w:sz w:val="22"/>
        </w:rPr>
      </w:pPr>
      <w:r w:rsidRPr="001B7B24">
        <w:rPr>
          <w:b/>
          <w:sz w:val="22"/>
        </w:rPr>
        <w:t xml:space="preserve">Politically Exposed Persons (PEPs): </w:t>
      </w:r>
      <w:r w:rsidRPr="001B7B24">
        <w:rPr>
          <w:sz w:val="22"/>
        </w:rPr>
        <w:t xml:space="preserve">Public servants of any nomenclature and job classification system of the national and territorial public administration will be considered Politically Exposed Persons (PEPs) when they are assigned or delegated the following functions: the issuance of rules or regulations, general management, formulation of institutional policies and adoption of plans, programs and projects, direct management of goods, money or securities of the State, administration of justice or administrative sanctioning powers, and individuals who are responsible for the direction or management of resources in political movements or parties. Status as a Politically Exposed Person (PEP) shall be maintained during their term of office and two (2) more years after resignation, abandonment, dismissal or declaration of termination of the appointment, or any other form of disengagement or termination of the </w:t>
      </w:r>
      <w:r w:rsidR="001B7B24" w:rsidRPr="001B7B24">
        <w:rPr>
          <w:sz w:val="22"/>
        </w:rPr>
        <w:t>contract.</w:t>
      </w:r>
      <w:r w:rsidRPr="001B7B24">
        <w:rPr>
          <w:sz w:val="22"/>
        </w:rPr>
        <w:t xml:space="preserve"> (Source: Civil Service Decree).</w:t>
      </w:r>
    </w:p>
    <w:p w14:paraId="16B17AA9" w14:textId="77777777" w:rsidR="00041552" w:rsidRPr="001B7B24" w:rsidRDefault="00041552" w:rsidP="00B6197B">
      <w:pPr>
        <w:pStyle w:val="BodyText"/>
        <w:spacing w:after="0" w:line="240" w:lineRule="auto"/>
        <w:ind w:left="102" w:right="118"/>
        <w:jc w:val="both"/>
        <w:rPr>
          <w:rFonts w:cs="Arial"/>
          <w:sz w:val="22"/>
        </w:rPr>
      </w:pPr>
    </w:p>
    <w:p w14:paraId="06C837D4" w14:textId="51CB484A" w:rsidR="00AD73B9" w:rsidRPr="001B7B24" w:rsidRDefault="00041552" w:rsidP="00AD73B9">
      <w:pPr>
        <w:pStyle w:val="BodyText"/>
        <w:numPr>
          <w:ilvl w:val="0"/>
          <w:numId w:val="38"/>
        </w:numPr>
        <w:spacing w:after="0" w:line="240" w:lineRule="auto"/>
        <w:ind w:right="121"/>
        <w:jc w:val="both"/>
        <w:rPr>
          <w:rFonts w:cs="Arial"/>
          <w:sz w:val="22"/>
        </w:rPr>
      </w:pPr>
      <w:r w:rsidRPr="001B7B24">
        <w:rPr>
          <w:b/>
          <w:sz w:val="22"/>
        </w:rPr>
        <w:t xml:space="preserve">Supplier: </w:t>
      </w:r>
      <w:r w:rsidRPr="001B7B24">
        <w:rPr>
          <w:sz w:val="22"/>
        </w:rPr>
        <w:t>Individuals, legal entities or any type of association with capacity to fulfill the company’s sourcing requirements. (Source: Sourcing Department).</w:t>
      </w:r>
    </w:p>
    <w:p w14:paraId="31BB519A" w14:textId="4A126ED8" w:rsidR="00041552" w:rsidRPr="001B7B24" w:rsidRDefault="00041552" w:rsidP="00AD73B9">
      <w:pPr>
        <w:pStyle w:val="BodyText"/>
        <w:spacing w:after="0" w:line="240" w:lineRule="auto"/>
        <w:ind w:left="360" w:right="131"/>
        <w:jc w:val="both"/>
        <w:rPr>
          <w:rFonts w:cs="Arial"/>
          <w:sz w:val="22"/>
        </w:rPr>
      </w:pPr>
    </w:p>
    <w:p w14:paraId="7A36613A" w14:textId="77777777" w:rsidR="00041552" w:rsidRPr="001B7B24" w:rsidRDefault="00041552" w:rsidP="00B6197B">
      <w:pPr>
        <w:pStyle w:val="BodyText"/>
        <w:spacing w:after="0" w:line="240" w:lineRule="auto"/>
        <w:ind w:left="102" w:right="131"/>
        <w:jc w:val="both"/>
        <w:rPr>
          <w:rFonts w:cs="Arial"/>
          <w:b/>
          <w:sz w:val="22"/>
        </w:rPr>
      </w:pPr>
    </w:p>
    <w:p w14:paraId="133CD793" w14:textId="210985A3" w:rsidR="00041552" w:rsidRPr="001B7B24" w:rsidRDefault="00041552" w:rsidP="00AD69C7">
      <w:pPr>
        <w:pStyle w:val="BodyText"/>
        <w:numPr>
          <w:ilvl w:val="0"/>
          <w:numId w:val="38"/>
        </w:numPr>
        <w:spacing w:after="0" w:line="240" w:lineRule="auto"/>
        <w:ind w:right="117"/>
        <w:jc w:val="both"/>
        <w:rPr>
          <w:rFonts w:cs="Arial"/>
          <w:sz w:val="22"/>
        </w:rPr>
      </w:pPr>
      <w:r w:rsidRPr="001B7B24">
        <w:rPr>
          <w:b/>
          <w:sz w:val="22"/>
        </w:rPr>
        <w:t xml:space="preserve">Internal Suspicious Transaction Report - ISTR: </w:t>
      </w:r>
      <w:r w:rsidRPr="001B7B24">
        <w:rPr>
          <w:sz w:val="22"/>
        </w:rPr>
        <w:t>Those managed within Grupo Energía Bogotá that can be carried out by any employee or member of the Company who knows of a possible attempted, unusual or suspicious transaction: (Source: UIAF).</w:t>
      </w:r>
    </w:p>
    <w:p w14:paraId="2026CC4A" w14:textId="77777777" w:rsidR="00041552" w:rsidRPr="001B7B24" w:rsidRDefault="00041552" w:rsidP="00B6197B">
      <w:pPr>
        <w:pStyle w:val="BodyText"/>
        <w:spacing w:after="0" w:line="240" w:lineRule="auto"/>
        <w:ind w:left="102" w:right="117"/>
        <w:jc w:val="both"/>
        <w:rPr>
          <w:rFonts w:cs="Arial"/>
          <w:sz w:val="22"/>
        </w:rPr>
      </w:pPr>
    </w:p>
    <w:p w14:paraId="0B77FAF8" w14:textId="311096CE" w:rsidR="00041552" w:rsidRPr="001B7B24" w:rsidRDefault="00041552" w:rsidP="00AD69C7">
      <w:pPr>
        <w:pStyle w:val="ListParagraph"/>
        <w:numPr>
          <w:ilvl w:val="0"/>
          <w:numId w:val="38"/>
        </w:numPr>
        <w:contextualSpacing/>
        <w:jc w:val="both"/>
        <w:rPr>
          <w:rFonts w:eastAsia="Times New Roman"/>
        </w:rPr>
      </w:pPr>
      <w:r w:rsidRPr="001B7B24">
        <w:rPr>
          <w:b/>
        </w:rPr>
        <w:t>Report on the Absence of Suspicious Transactions - AROS:</w:t>
      </w:r>
      <w:r w:rsidRPr="001B7B24">
        <w:t xml:space="preserve"> A quarterly communication by the Compliance Officer to the UIAF through which it communicates that no Suspicious Transaction have been detected. It must be made 10 calendar days after the end of the respective quarter. (Source: UIAF).</w:t>
      </w:r>
    </w:p>
    <w:p w14:paraId="14E3A588" w14:textId="77777777" w:rsidR="00041552" w:rsidRPr="001B7B24" w:rsidRDefault="00041552" w:rsidP="00B6197B">
      <w:pPr>
        <w:pStyle w:val="BodyText"/>
        <w:spacing w:after="0" w:line="240" w:lineRule="auto"/>
        <w:rPr>
          <w:rFonts w:cs="Arial"/>
          <w:sz w:val="22"/>
        </w:rPr>
      </w:pPr>
    </w:p>
    <w:p w14:paraId="7C52170A" w14:textId="24089472" w:rsidR="00041552" w:rsidRPr="001B7B24" w:rsidRDefault="00041552" w:rsidP="00AD69C7">
      <w:pPr>
        <w:pStyle w:val="ListParagraph"/>
        <w:numPr>
          <w:ilvl w:val="0"/>
          <w:numId w:val="38"/>
        </w:numPr>
        <w:contextualSpacing/>
        <w:jc w:val="both"/>
      </w:pPr>
      <w:r w:rsidRPr="001B7B24">
        <w:rPr>
          <w:b/>
        </w:rPr>
        <w:t xml:space="preserve">Suspicious Transaction Report -STR: </w:t>
      </w:r>
      <w:r w:rsidRPr="001B7B24">
        <w:t>A communication by the Compliance Officer to the UIAF to report their knowledge of the existence of a Suspicious Transaction. It must be made immediately when the respective Suspicious Transaction is discovered. (Source: UIAF).</w:t>
      </w:r>
    </w:p>
    <w:p w14:paraId="744AC328" w14:textId="77777777" w:rsidR="00041552" w:rsidRPr="001B7B24" w:rsidRDefault="00041552" w:rsidP="00B6197B">
      <w:pPr>
        <w:pStyle w:val="BodyText"/>
        <w:spacing w:after="0" w:line="240" w:lineRule="auto"/>
        <w:ind w:left="102" w:right="120"/>
        <w:jc w:val="both"/>
        <w:rPr>
          <w:rFonts w:cs="Arial"/>
          <w:sz w:val="22"/>
        </w:rPr>
      </w:pPr>
    </w:p>
    <w:p w14:paraId="732DBE5A" w14:textId="73A6256B" w:rsidR="00041552" w:rsidRPr="001B7B24" w:rsidRDefault="00041552" w:rsidP="00AD69C7">
      <w:pPr>
        <w:pStyle w:val="ListParagraph"/>
        <w:numPr>
          <w:ilvl w:val="0"/>
          <w:numId w:val="38"/>
        </w:numPr>
        <w:ind w:right="119"/>
        <w:jc w:val="both"/>
      </w:pPr>
      <w:r w:rsidRPr="001B7B24">
        <w:rPr>
          <w:b/>
        </w:rPr>
        <w:t>Risk of Money Laundering, Terrorist Financing and Financing the Proliferation of Weapons of Mass Destruction (ML</w:t>
      </w:r>
      <w:bookmarkStart w:id="2163" w:name="_Hlk94798709"/>
      <w:r w:rsidRPr="001B7B24">
        <w:rPr>
          <w:b/>
        </w:rPr>
        <w:t>/TF/</w:t>
      </w:r>
      <w:bookmarkEnd w:id="2163"/>
      <w:r w:rsidRPr="001B7B24">
        <w:rPr>
          <w:b/>
        </w:rPr>
        <w:t xml:space="preserve">FPWMD): </w:t>
      </w:r>
      <w:r w:rsidRPr="001B7B24">
        <w:t>The possible losses or damage a Company can experience from being used to commit crimes of Money Laundering, Terrorist Financing and Financing the Proliferation of Weapons of Mass Destruction. (Source: Financial Superintendence of Colombia).</w:t>
      </w:r>
    </w:p>
    <w:p w14:paraId="3CEC8765" w14:textId="77777777" w:rsidR="00041552" w:rsidRPr="001B7B24" w:rsidRDefault="00041552" w:rsidP="00B6197B">
      <w:pPr>
        <w:spacing w:after="0" w:line="240" w:lineRule="auto"/>
        <w:ind w:left="102" w:right="119"/>
        <w:jc w:val="both"/>
        <w:rPr>
          <w:rFonts w:cs="Arial"/>
          <w:sz w:val="22"/>
        </w:rPr>
      </w:pPr>
    </w:p>
    <w:p w14:paraId="5912FB8A" w14:textId="5140D011" w:rsidR="00041552" w:rsidRPr="001B7B24" w:rsidRDefault="00041552" w:rsidP="00AD69C7">
      <w:pPr>
        <w:pStyle w:val="ListParagraph"/>
        <w:numPr>
          <w:ilvl w:val="0"/>
          <w:numId w:val="38"/>
        </w:numPr>
        <w:ind w:right="119"/>
        <w:jc w:val="both"/>
      </w:pPr>
      <w:r w:rsidRPr="001B7B24">
        <w:rPr>
          <w:b/>
        </w:rPr>
        <w:t>Risks associated with ML/TF/FPWMD:</w:t>
      </w:r>
      <w:r w:rsidRPr="001B7B24">
        <w:t xml:space="preserve"> Risks through which the risk of ML/TF/FPWMD could materialize, which are: Staff/Human, Economic/Financial, Reputational, Commercial and Operational Risks.  (Source: Financial Superintendence of Colombia).</w:t>
      </w:r>
    </w:p>
    <w:p w14:paraId="4848D2C5" w14:textId="77777777" w:rsidR="00041552" w:rsidRPr="001B7B24" w:rsidRDefault="00041552" w:rsidP="00B6197B">
      <w:pPr>
        <w:spacing w:after="0" w:line="240" w:lineRule="auto"/>
        <w:ind w:right="119"/>
        <w:jc w:val="both"/>
        <w:rPr>
          <w:rFonts w:cs="Arial"/>
          <w:sz w:val="22"/>
        </w:rPr>
      </w:pPr>
    </w:p>
    <w:p w14:paraId="4ED39862" w14:textId="55B89238" w:rsidR="009B0AB5" w:rsidRPr="001B7B24" w:rsidRDefault="00041552" w:rsidP="009B0AB5">
      <w:pPr>
        <w:pStyle w:val="BodyText"/>
        <w:numPr>
          <w:ilvl w:val="0"/>
          <w:numId w:val="38"/>
        </w:numPr>
        <w:spacing w:after="0" w:line="240" w:lineRule="auto"/>
        <w:ind w:right="121"/>
        <w:jc w:val="both"/>
        <w:rPr>
          <w:rFonts w:cs="Arial"/>
          <w:sz w:val="22"/>
        </w:rPr>
      </w:pPr>
      <w:r w:rsidRPr="001B7B24">
        <w:rPr>
          <w:b/>
          <w:sz w:val="22"/>
        </w:rPr>
        <w:t xml:space="preserve">Staff/Human Risk: </w:t>
      </w:r>
      <w:r w:rsidRPr="001B7B24">
        <w:rPr>
          <w:sz w:val="22"/>
        </w:rPr>
        <w:t>The possibility of affecting a group of people from GEB. Injuries with incapacities of more than several months or fatal losses can occur.</w:t>
      </w:r>
      <w:r w:rsidRPr="001B7B24">
        <w:t xml:space="preserve"> </w:t>
      </w:r>
      <w:r w:rsidRPr="001B7B24">
        <w:rPr>
          <w:sz w:val="22"/>
        </w:rPr>
        <w:t>(Source: Risk Management).</w:t>
      </w:r>
    </w:p>
    <w:p w14:paraId="76D480D0" w14:textId="77777777" w:rsidR="00041552" w:rsidRPr="001B7B24" w:rsidRDefault="00041552" w:rsidP="00B6197B">
      <w:pPr>
        <w:spacing w:after="0" w:line="240" w:lineRule="auto"/>
        <w:ind w:left="102" w:right="119"/>
        <w:jc w:val="both"/>
        <w:rPr>
          <w:rFonts w:cs="Arial"/>
          <w:sz w:val="22"/>
        </w:rPr>
      </w:pPr>
    </w:p>
    <w:p w14:paraId="31496708" w14:textId="25F46FFC" w:rsidR="009B0AB5" w:rsidRPr="001B7B24" w:rsidRDefault="00041552" w:rsidP="009B0AB5">
      <w:pPr>
        <w:pStyle w:val="BodyText"/>
        <w:numPr>
          <w:ilvl w:val="0"/>
          <w:numId w:val="38"/>
        </w:numPr>
        <w:spacing w:after="0" w:line="240" w:lineRule="auto"/>
        <w:ind w:right="121"/>
        <w:jc w:val="both"/>
        <w:rPr>
          <w:rFonts w:cs="Arial"/>
          <w:sz w:val="22"/>
        </w:rPr>
      </w:pPr>
      <w:r w:rsidRPr="001B7B24">
        <w:rPr>
          <w:b/>
          <w:sz w:val="22"/>
        </w:rPr>
        <w:t>Operational Risks</w:t>
      </w:r>
      <w:r w:rsidRPr="001B7B24">
        <w:rPr>
          <w:sz w:val="22"/>
        </w:rPr>
        <w:t xml:space="preserve">: The possibility of losses or damages GEB could experience due to an obstacle to achieving strategic objectives and/or can generate excessively severe danger in management. An example could be the cancellation and/or suspension of legal status; inability to contract with the Colombian State, association as a civilly liable third party; paralysis of GEB's operation, among others. </w:t>
      </w:r>
      <w:r w:rsidRPr="001B7B24">
        <w:t xml:space="preserve"> </w:t>
      </w:r>
      <w:r w:rsidRPr="001B7B24">
        <w:rPr>
          <w:sz w:val="22"/>
        </w:rPr>
        <w:t>(Source: Risk Management).</w:t>
      </w:r>
    </w:p>
    <w:p w14:paraId="3407FCF5" w14:textId="77777777" w:rsidR="00041552" w:rsidRPr="001B7B24" w:rsidRDefault="00041552" w:rsidP="00B6197B">
      <w:pPr>
        <w:spacing w:after="0" w:line="240" w:lineRule="auto"/>
        <w:ind w:right="119"/>
        <w:jc w:val="both"/>
        <w:rPr>
          <w:rFonts w:cs="Arial"/>
          <w:sz w:val="22"/>
        </w:rPr>
      </w:pPr>
    </w:p>
    <w:p w14:paraId="58D6D430" w14:textId="0054CF35" w:rsidR="009B0AB5" w:rsidRPr="001B7B24" w:rsidRDefault="00041552" w:rsidP="009B0AB5">
      <w:pPr>
        <w:pStyle w:val="BodyText"/>
        <w:numPr>
          <w:ilvl w:val="0"/>
          <w:numId w:val="38"/>
        </w:numPr>
        <w:spacing w:after="0" w:line="240" w:lineRule="auto"/>
        <w:ind w:right="121"/>
        <w:jc w:val="both"/>
        <w:rPr>
          <w:rFonts w:cs="Arial"/>
          <w:sz w:val="22"/>
        </w:rPr>
      </w:pPr>
      <w:r w:rsidRPr="001B7B24">
        <w:rPr>
          <w:b/>
          <w:sz w:val="22"/>
        </w:rPr>
        <w:t>Economic/Financial Risk:</w:t>
      </w:r>
      <w:r w:rsidRPr="001B7B24">
        <w:rPr>
          <w:sz w:val="22"/>
        </w:rPr>
        <w:t xml:space="preserve"> The possibility of losses GEB could incur, which is materialized through fines, legal expenses, monetary sanctions, forfeiture of GEB assets or loss of profit for the year. </w:t>
      </w:r>
      <w:r w:rsidRPr="001B7B24">
        <w:t xml:space="preserve"> </w:t>
      </w:r>
      <w:r w:rsidRPr="001B7B24">
        <w:rPr>
          <w:sz w:val="22"/>
        </w:rPr>
        <w:t>(Source: Risk Management).</w:t>
      </w:r>
    </w:p>
    <w:p w14:paraId="184D19C2" w14:textId="77777777" w:rsidR="00041552" w:rsidRPr="001B7B24" w:rsidRDefault="00041552" w:rsidP="00B6197B">
      <w:pPr>
        <w:spacing w:after="0" w:line="240" w:lineRule="auto"/>
        <w:ind w:right="119"/>
        <w:jc w:val="both"/>
        <w:rPr>
          <w:rFonts w:cs="Arial"/>
          <w:b/>
          <w:bCs/>
          <w:sz w:val="22"/>
        </w:rPr>
      </w:pPr>
    </w:p>
    <w:p w14:paraId="42C97F7D" w14:textId="4F4AD68F" w:rsidR="009B0AB5" w:rsidRPr="001B7B24" w:rsidRDefault="00041552" w:rsidP="009B0AB5">
      <w:pPr>
        <w:pStyle w:val="BodyText"/>
        <w:numPr>
          <w:ilvl w:val="0"/>
          <w:numId w:val="38"/>
        </w:numPr>
        <w:spacing w:after="0" w:line="240" w:lineRule="auto"/>
        <w:ind w:right="121"/>
        <w:jc w:val="both"/>
        <w:rPr>
          <w:rFonts w:cs="Arial"/>
          <w:sz w:val="22"/>
        </w:rPr>
      </w:pPr>
      <w:r w:rsidRPr="001B7B24">
        <w:rPr>
          <w:b/>
          <w:sz w:val="22"/>
        </w:rPr>
        <w:t xml:space="preserve">Commercial Risk: </w:t>
      </w:r>
      <w:r w:rsidRPr="001B7B24">
        <w:rPr>
          <w:sz w:val="22"/>
        </w:rPr>
        <w:t>The possibility of loss or a significant decrease in compliance with GEB's commercial goals.</w:t>
      </w:r>
      <w:r w:rsidRPr="001B7B24">
        <w:t xml:space="preserve"> </w:t>
      </w:r>
      <w:r w:rsidRPr="001B7B24">
        <w:rPr>
          <w:sz w:val="22"/>
        </w:rPr>
        <w:t>(Source: Risk Management).</w:t>
      </w:r>
    </w:p>
    <w:p w14:paraId="56FACD62" w14:textId="77777777" w:rsidR="00041552" w:rsidRPr="001B7B24" w:rsidRDefault="00041552" w:rsidP="00B6197B">
      <w:pPr>
        <w:spacing w:after="0" w:line="240" w:lineRule="auto"/>
        <w:ind w:left="102" w:right="119"/>
        <w:jc w:val="both"/>
        <w:rPr>
          <w:rFonts w:cs="Arial"/>
          <w:sz w:val="22"/>
        </w:rPr>
      </w:pPr>
    </w:p>
    <w:p w14:paraId="3F8DE9E5" w14:textId="3A36590E" w:rsidR="009B0AB5" w:rsidRPr="001B7B24" w:rsidRDefault="00041552" w:rsidP="009B0AB5">
      <w:pPr>
        <w:pStyle w:val="BodyText"/>
        <w:numPr>
          <w:ilvl w:val="0"/>
          <w:numId w:val="38"/>
        </w:numPr>
        <w:spacing w:after="0" w:line="240" w:lineRule="auto"/>
        <w:ind w:right="121"/>
        <w:jc w:val="both"/>
        <w:rPr>
          <w:rFonts w:cs="Arial"/>
          <w:sz w:val="22"/>
        </w:rPr>
      </w:pPr>
      <w:r w:rsidRPr="001B7B24">
        <w:rPr>
          <w:b/>
          <w:sz w:val="22"/>
        </w:rPr>
        <w:t>Reputational Risk:</w:t>
      </w:r>
      <w:r w:rsidRPr="001B7B24">
        <w:rPr>
          <w:sz w:val="22"/>
        </w:rPr>
        <w:t xml:space="preserve"> The possibility of a loss incurred by GEB due to a loss of prestige, bad image on a national or international level, negative publicity whether or not it is true, with respect to the institution and its business practices, causing a loss of </w:t>
      </w:r>
      <w:r w:rsidRPr="001B7B24">
        <w:rPr>
          <w:sz w:val="22"/>
        </w:rPr>
        <w:lastRenderedPageBreak/>
        <w:t>associates/customers, suppliers, a decrease in income or legal proceedings.</w:t>
      </w:r>
      <w:r w:rsidRPr="001B7B24">
        <w:t xml:space="preserve"> </w:t>
      </w:r>
      <w:r w:rsidRPr="001B7B24">
        <w:rPr>
          <w:sz w:val="22"/>
        </w:rPr>
        <w:t>(Source: Risk Management).</w:t>
      </w:r>
    </w:p>
    <w:p w14:paraId="6EA61B8A" w14:textId="4252D966" w:rsidR="00041552" w:rsidRPr="001B7B24" w:rsidRDefault="00041552" w:rsidP="009B0AB5">
      <w:pPr>
        <w:pStyle w:val="ListParagraph"/>
        <w:ind w:left="360" w:right="119" w:firstLine="0"/>
        <w:jc w:val="both"/>
      </w:pPr>
    </w:p>
    <w:p w14:paraId="1B6D760C" w14:textId="52A2580E" w:rsidR="00041552" w:rsidRPr="001B7B24" w:rsidRDefault="00041552" w:rsidP="00AD69C7">
      <w:pPr>
        <w:pStyle w:val="ListParagraph"/>
        <w:numPr>
          <w:ilvl w:val="0"/>
          <w:numId w:val="38"/>
        </w:numPr>
        <w:ind w:right="119"/>
        <w:jc w:val="both"/>
      </w:pPr>
      <w:r w:rsidRPr="001B7B24">
        <w:rPr>
          <w:b/>
        </w:rPr>
        <w:t>SAGRILAFT:</w:t>
      </w:r>
      <w:r w:rsidRPr="001B7B24">
        <w:t xml:space="preserve"> </w:t>
      </w:r>
      <w:r w:rsidRPr="001B7B24">
        <w:rPr>
          <w:shd w:val="clear" w:color="auto" w:fill="FFFFFF"/>
        </w:rPr>
        <w:t xml:space="preserve">The Self-control, Prevention and Management System for the Risks of Money Laundering, Terrorist Financing and Financing the Proliferation of Weapons of Mass Destruction </w:t>
      </w:r>
      <w:r w:rsidRPr="001B7B24">
        <w:t>(Source: Financial Superintendence of Colombia).</w:t>
      </w:r>
    </w:p>
    <w:p w14:paraId="515663AE" w14:textId="77777777" w:rsidR="00041552" w:rsidRPr="001B7B24" w:rsidRDefault="00041552" w:rsidP="00B6197B">
      <w:pPr>
        <w:spacing w:after="0" w:line="240" w:lineRule="auto"/>
        <w:ind w:left="102" w:right="119"/>
        <w:jc w:val="both"/>
        <w:rPr>
          <w:rFonts w:cs="Arial"/>
          <w:sz w:val="22"/>
        </w:rPr>
      </w:pPr>
    </w:p>
    <w:p w14:paraId="7327C6CF" w14:textId="29D21151" w:rsidR="009B0AB5" w:rsidRPr="001B7B24" w:rsidRDefault="00041552" w:rsidP="009B0AB5">
      <w:pPr>
        <w:pStyle w:val="BodyText"/>
        <w:numPr>
          <w:ilvl w:val="0"/>
          <w:numId w:val="38"/>
        </w:numPr>
        <w:spacing w:after="0" w:line="240" w:lineRule="auto"/>
        <w:ind w:right="121"/>
        <w:jc w:val="both"/>
        <w:rPr>
          <w:rFonts w:cs="Arial"/>
          <w:sz w:val="22"/>
        </w:rPr>
      </w:pPr>
      <w:r w:rsidRPr="001B7B24">
        <w:rPr>
          <w:b/>
          <w:sz w:val="22"/>
        </w:rPr>
        <w:t xml:space="preserve">Warning Signs: </w:t>
      </w:r>
      <w:r w:rsidRPr="001B7B24">
        <w:rPr>
          <w:sz w:val="22"/>
        </w:rPr>
        <w:t>The facts, situations, events, amounts, quantitative and qualitative indicators, financial ratios and characteristics of shareholders or investors the company determines as relevant and facilitate detecting unusual or suspicious transactions. (Source: Financial Superintendence of Colombia).</w:t>
      </w:r>
    </w:p>
    <w:p w14:paraId="40097B5F" w14:textId="77777777" w:rsidR="00041552" w:rsidRPr="001B7B24" w:rsidRDefault="00041552" w:rsidP="00B6197B">
      <w:pPr>
        <w:pStyle w:val="BodyText"/>
        <w:spacing w:after="0" w:line="240" w:lineRule="auto"/>
        <w:rPr>
          <w:rFonts w:cs="Arial"/>
          <w:sz w:val="22"/>
        </w:rPr>
      </w:pPr>
    </w:p>
    <w:p w14:paraId="38401015" w14:textId="77777777" w:rsidR="009B0AB5" w:rsidRPr="001B7B24" w:rsidRDefault="00041552" w:rsidP="009B0AB5">
      <w:pPr>
        <w:pStyle w:val="BodyText"/>
        <w:numPr>
          <w:ilvl w:val="0"/>
          <w:numId w:val="38"/>
        </w:numPr>
        <w:spacing w:after="0" w:line="240" w:lineRule="auto"/>
        <w:ind w:right="121"/>
        <w:jc w:val="both"/>
        <w:rPr>
          <w:rFonts w:cs="Arial"/>
          <w:sz w:val="22"/>
        </w:rPr>
      </w:pPr>
      <w:r w:rsidRPr="001B7B24">
        <w:rPr>
          <w:b/>
          <w:sz w:val="22"/>
        </w:rPr>
        <w:t xml:space="preserve">Easement: </w:t>
      </w:r>
      <w:r w:rsidRPr="001B7B24">
        <w:rPr>
          <w:sz w:val="22"/>
        </w:rPr>
        <w:t>A property easement or simple easement is an encumbrance imposed on a property for the benefit of another property of a different owner. It may be understood as the right of way a property must bear in order to carry out a specific task, such as a public utility. (Source: Compliance Department).</w:t>
      </w:r>
    </w:p>
    <w:p w14:paraId="025C8311" w14:textId="77777777" w:rsidR="00041552" w:rsidRPr="001B7B24" w:rsidRDefault="00041552" w:rsidP="00B6197B">
      <w:pPr>
        <w:pStyle w:val="BodyText"/>
        <w:spacing w:after="0" w:line="240" w:lineRule="auto"/>
        <w:rPr>
          <w:rFonts w:cs="Arial"/>
          <w:sz w:val="22"/>
        </w:rPr>
      </w:pPr>
    </w:p>
    <w:p w14:paraId="321CC8B7" w14:textId="77777777" w:rsidR="00041552" w:rsidRPr="001B7B24" w:rsidRDefault="00041552" w:rsidP="00AD69C7">
      <w:pPr>
        <w:pStyle w:val="BodyText"/>
        <w:numPr>
          <w:ilvl w:val="0"/>
          <w:numId w:val="38"/>
        </w:numPr>
        <w:spacing w:after="0" w:line="240" w:lineRule="auto"/>
        <w:jc w:val="both"/>
        <w:rPr>
          <w:rFonts w:cs="Arial"/>
          <w:sz w:val="22"/>
        </w:rPr>
      </w:pPr>
      <w:r w:rsidRPr="001B7B24">
        <w:rPr>
          <w:b/>
          <w:sz w:val="22"/>
        </w:rPr>
        <w:t xml:space="preserve">SFC: </w:t>
      </w:r>
      <w:r w:rsidRPr="001B7B24">
        <w:rPr>
          <w:sz w:val="22"/>
        </w:rPr>
        <w:t>Acronym for the Financial Superintendence of Colombia.</w:t>
      </w:r>
    </w:p>
    <w:p w14:paraId="154CEE66" w14:textId="77777777" w:rsidR="00041552" w:rsidRPr="001B7B24" w:rsidRDefault="00041552" w:rsidP="00B6197B">
      <w:pPr>
        <w:pStyle w:val="BodyText"/>
        <w:spacing w:after="0" w:line="240" w:lineRule="auto"/>
        <w:rPr>
          <w:rFonts w:cs="Arial"/>
          <w:sz w:val="22"/>
        </w:rPr>
      </w:pPr>
    </w:p>
    <w:p w14:paraId="43628856" w14:textId="4469020C" w:rsidR="00041552" w:rsidRPr="001B7B24" w:rsidRDefault="00041552" w:rsidP="00AD69C7">
      <w:pPr>
        <w:pStyle w:val="BodyText"/>
        <w:numPr>
          <w:ilvl w:val="0"/>
          <w:numId w:val="38"/>
        </w:numPr>
        <w:spacing w:after="0" w:line="240" w:lineRule="auto"/>
        <w:ind w:right="123"/>
        <w:jc w:val="both"/>
        <w:rPr>
          <w:rFonts w:cs="Arial"/>
          <w:sz w:val="22"/>
        </w:rPr>
      </w:pPr>
      <w:r w:rsidRPr="001B7B24">
        <w:rPr>
          <w:b/>
          <w:sz w:val="22"/>
        </w:rPr>
        <w:t xml:space="preserve">SIPLA: </w:t>
      </w:r>
      <w:r w:rsidRPr="001B7B24">
        <w:rPr>
          <w:sz w:val="22"/>
        </w:rPr>
        <w:t xml:space="preserve">Acronym for “Comprehensive System for the Prevention and Control of Money Laundering and Terrorist Financing.” The SIPLA is comprised of the set of minimum policies, procedures, mechanisms and instruments designed and implemented to prevent and control money laundering and terrorist financing (ML/TF) in placing and trading securities issued by </w:t>
      </w:r>
      <w:r w:rsidRPr="001B7B24">
        <w:rPr>
          <w:b/>
          <w:sz w:val="22"/>
        </w:rPr>
        <w:t>GEB</w:t>
      </w:r>
      <w:r w:rsidRPr="001B7B24">
        <w:rPr>
          <w:sz w:val="22"/>
        </w:rPr>
        <w:t xml:space="preserve"> as an issuer of securities. (Source: Financial Superintendence of Colombia).</w:t>
      </w:r>
    </w:p>
    <w:p w14:paraId="36151772" w14:textId="77777777" w:rsidR="00041552" w:rsidRPr="001B7B24" w:rsidRDefault="00041552" w:rsidP="00B6197B">
      <w:pPr>
        <w:pStyle w:val="BodyText"/>
        <w:spacing w:after="0" w:line="240" w:lineRule="auto"/>
        <w:rPr>
          <w:rFonts w:cs="Arial"/>
          <w:sz w:val="22"/>
        </w:rPr>
      </w:pPr>
    </w:p>
    <w:p w14:paraId="62313FD6" w14:textId="6538BA46" w:rsidR="00041552" w:rsidRPr="001B7B24" w:rsidRDefault="00041552" w:rsidP="00AD69C7">
      <w:pPr>
        <w:pStyle w:val="BodyText"/>
        <w:numPr>
          <w:ilvl w:val="0"/>
          <w:numId w:val="38"/>
        </w:numPr>
        <w:spacing w:after="0" w:line="240" w:lineRule="auto"/>
        <w:ind w:right="118"/>
        <w:jc w:val="both"/>
        <w:rPr>
          <w:rFonts w:cs="Arial"/>
          <w:sz w:val="22"/>
        </w:rPr>
      </w:pPr>
      <w:r w:rsidRPr="001B7B24">
        <w:rPr>
          <w:b/>
          <w:sz w:val="22"/>
        </w:rPr>
        <w:t xml:space="preserve">Financial Information and Analysis Unit – UIAF: </w:t>
      </w:r>
      <w:r w:rsidRPr="001B7B24">
        <w:rPr>
          <w:sz w:val="22"/>
        </w:rPr>
        <w:t>A Special Administrative Unit attached to the Ministry of Finance and Public Credit, whose functions are State intervention to detect practices associated with money laundering. Its objective is to prevent and detect transactions that can be used for money laundering or terrorist financing. Moreover, it imposes obligations for reporting transactions on certain economic sectors. (Source: UIAF).</w:t>
      </w:r>
    </w:p>
    <w:p w14:paraId="479FB458" w14:textId="77777777" w:rsidR="00141D92" w:rsidRDefault="00141D92">
      <w:pPr>
        <w:rPr>
          <w:rFonts w:cs="Arial"/>
          <w:b/>
          <w:bCs/>
          <w:color w:val="0070C0"/>
          <w:sz w:val="22"/>
        </w:rPr>
      </w:pPr>
      <w:r>
        <w:rPr>
          <w:rFonts w:cs="Arial"/>
          <w:b/>
          <w:bCs/>
          <w:color w:val="0070C0"/>
          <w:sz w:val="22"/>
        </w:rPr>
        <w:br w:type="page"/>
      </w:r>
    </w:p>
    <w:p w14:paraId="5D851BFF" w14:textId="697BA617" w:rsidR="005F4DAA" w:rsidRPr="001B7B24" w:rsidRDefault="005F4DAA" w:rsidP="00B6197B">
      <w:pPr>
        <w:spacing w:after="0" w:line="240" w:lineRule="auto"/>
        <w:rPr>
          <w:rFonts w:cs="Arial"/>
          <w:b/>
          <w:color w:val="0070C0"/>
          <w:sz w:val="32"/>
          <w:szCs w:val="32"/>
        </w:rPr>
      </w:pPr>
      <w:r w:rsidRPr="001B7B24">
        <w:rPr>
          <w:b/>
          <w:color w:val="0070C0"/>
          <w:sz w:val="32"/>
        </w:rPr>
        <w:t>DOCUMENTARY CONTROL</w:t>
      </w:r>
    </w:p>
    <w:p w14:paraId="5D851C00" w14:textId="77777777" w:rsidR="005F4DAA" w:rsidRPr="001B7B24" w:rsidRDefault="005F4DAA" w:rsidP="00B6197B">
      <w:pPr>
        <w:pStyle w:val="BodyText"/>
        <w:spacing w:after="0" w:line="240" w:lineRule="auto"/>
        <w:rPr>
          <w:rFonts w:cs="Arial"/>
          <w:sz w:val="22"/>
        </w:rPr>
      </w:pPr>
    </w:p>
    <w:tbl>
      <w:tblPr>
        <w:tblStyle w:val="LightList-Accent1"/>
        <w:tblW w:w="5000" w:type="pct"/>
        <w:tblBorders>
          <w:bottom w:val="single" w:sz="4" w:space="0" w:color="auto"/>
          <w:insideH w:val="single" w:sz="8" w:space="0" w:color="4F81BD" w:themeColor="accent1"/>
          <w:insideV w:val="single" w:sz="8" w:space="0" w:color="4F81BD" w:themeColor="accent1"/>
        </w:tblBorders>
        <w:tblLook w:val="00A0" w:firstRow="1" w:lastRow="0" w:firstColumn="1" w:lastColumn="0" w:noHBand="0" w:noVBand="0"/>
      </w:tblPr>
      <w:tblGrid>
        <w:gridCol w:w="1089"/>
        <w:gridCol w:w="1644"/>
        <w:gridCol w:w="1840"/>
        <w:gridCol w:w="4255"/>
      </w:tblGrid>
      <w:tr w:rsidR="005F4DAA" w:rsidRPr="001B7B24" w14:paraId="5D851C05" w14:textId="77777777" w:rsidTr="00E663F6">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617"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5D851C01" w14:textId="77777777" w:rsidR="005F4DAA" w:rsidRPr="001B7B24" w:rsidRDefault="005F4DAA" w:rsidP="00B6197B">
            <w:pPr>
              <w:jc w:val="center"/>
              <w:rPr>
                <w:rFonts w:eastAsia="Times New Roman" w:cs="Arial"/>
                <w:color w:val="FFFFFF"/>
                <w:sz w:val="22"/>
              </w:rPr>
            </w:pPr>
            <w:r w:rsidRPr="001B7B24">
              <w:rPr>
                <w:color w:val="FFFFFF"/>
                <w:sz w:val="22"/>
              </w:rPr>
              <w:t>Version No.</w:t>
            </w:r>
          </w:p>
        </w:tc>
        <w:tc>
          <w:tcPr>
            <w:cnfStyle w:val="000010000000" w:firstRow="0" w:lastRow="0" w:firstColumn="0" w:lastColumn="0" w:oddVBand="1" w:evenVBand="0" w:oddHBand="0" w:evenHBand="0" w:firstRowFirstColumn="0" w:firstRowLastColumn="0" w:lastRowFirstColumn="0" w:lastRowLastColumn="0"/>
            <w:tcW w:w="931"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5D851C02" w14:textId="77777777" w:rsidR="005F4DAA" w:rsidRPr="001B7B24" w:rsidRDefault="005F4DAA" w:rsidP="00B6197B">
            <w:pPr>
              <w:jc w:val="center"/>
              <w:rPr>
                <w:rFonts w:eastAsia="Times New Roman" w:cs="Arial"/>
                <w:color w:val="FFFFFF"/>
                <w:sz w:val="22"/>
              </w:rPr>
            </w:pPr>
            <w:r w:rsidRPr="001B7B24">
              <w:rPr>
                <w:color w:val="FFFFFF"/>
                <w:sz w:val="22"/>
              </w:rPr>
              <w:t>Version date</w:t>
            </w:r>
          </w:p>
        </w:tc>
        <w:tc>
          <w:tcPr>
            <w:tcW w:w="1042"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5D851C03" w14:textId="77777777" w:rsidR="005F4DAA" w:rsidRPr="001B7B24" w:rsidRDefault="005F4DAA" w:rsidP="00B6197B">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2"/>
              </w:rPr>
            </w:pPr>
            <w:r w:rsidRPr="001B7B24">
              <w:rPr>
                <w:color w:val="FFFFFF"/>
                <w:sz w:val="22"/>
              </w:rPr>
              <w:t>Certificate of approval of documentation</w:t>
            </w:r>
          </w:p>
        </w:tc>
        <w:tc>
          <w:tcPr>
            <w:cnfStyle w:val="000010000000" w:firstRow="0" w:lastRow="0" w:firstColumn="0" w:lastColumn="0" w:oddVBand="1" w:evenVBand="0" w:oddHBand="0" w:evenHBand="0" w:firstRowFirstColumn="0" w:firstRowLastColumn="0" w:lastRowFirstColumn="0" w:lastRowLastColumn="0"/>
            <w:tcW w:w="2410" w:type="pct"/>
            <w:tcBorders>
              <w:top w:val="single" w:sz="4" w:space="0" w:color="00B050"/>
              <w:left w:val="single" w:sz="4" w:space="0" w:color="00B050"/>
              <w:bottom w:val="single" w:sz="4" w:space="0" w:color="00B050"/>
              <w:right w:val="single" w:sz="4" w:space="0" w:color="00B050"/>
            </w:tcBorders>
            <w:shd w:val="clear" w:color="auto" w:fill="00B050"/>
            <w:vAlign w:val="center"/>
          </w:tcPr>
          <w:p w14:paraId="5D851C04" w14:textId="77777777" w:rsidR="005F4DAA" w:rsidRPr="001B7B24" w:rsidRDefault="005F4DAA" w:rsidP="00B6197B">
            <w:pPr>
              <w:jc w:val="center"/>
              <w:rPr>
                <w:rFonts w:eastAsia="Times New Roman" w:cs="Arial"/>
                <w:b w:val="0"/>
                <w:bCs w:val="0"/>
                <w:color w:val="FFFFFF"/>
                <w:sz w:val="22"/>
              </w:rPr>
            </w:pPr>
            <w:r w:rsidRPr="001B7B24">
              <w:rPr>
                <w:color w:val="FFFFFF"/>
                <w:sz w:val="22"/>
              </w:rPr>
              <w:t>Reason for update</w:t>
            </w:r>
          </w:p>
        </w:tc>
      </w:tr>
      <w:tr w:rsidR="005F4DAA" w:rsidRPr="001B7B24" w14:paraId="5D851C13" w14:textId="77777777" w:rsidTr="00E663F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17" w:type="pct"/>
            <w:tcBorders>
              <w:top w:val="single" w:sz="4" w:space="0" w:color="00B050"/>
              <w:left w:val="single" w:sz="4" w:space="0" w:color="00B050"/>
              <w:bottom w:val="single" w:sz="4" w:space="0" w:color="00B050"/>
              <w:right w:val="single" w:sz="4" w:space="0" w:color="00B050"/>
            </w:tcBorders>
            <w:noWrap/>
          </w:tcPr>
          <w:p w14:paraId="5D851C09" w14:textId="440B1F33" w:rsidR="005F4DAA" w:rsidRPr="001B7B24" w:rsidRDefault="002479AE" w:rsidP="002479AE">
            <w:pPr>
              <w:jc w:val="center"/>
              <w:rPr>
                <w:rFonts w:eastAsia="Times New Roman" w:cs="Arial"/>
                <w:b w:val="0"/>
                <w:iCs/>
                <w:color w:val="000000"/>
                <w:sz w:val="22"/>
              </w:rPr>
            </w:pPr>
            <w:r w:rsidRPr="001B7B24">
              <w:rPr>
                <w:b w:val="0"/>
                <w:color w:val="000000"/>
                <w:sz w:val="22"/>
              </w:rPr>
              <w:t>1</w:t>
            </w:r>
          </w:p>
        </w:tc>
        <w:tc>
          <w:tcPr>
            <w:cnfStyle w:val="000010000000" w:firstRow="0" w:lastRow="0" w:firstColumn="0" w:lastColumn="0" w:oddVBand="1" w:evenVBand="0" w:oddHBand="0" w:evenHBand="0" w:firstRowFirstColumn="0" w:firstRowLastColumn="0" w:lastRowFirstColumn="0" w:lastRowLastColumn="0"/>
            <w:tcW w:w="931" w:type="pct"/>
            <w:tcBorders>
              <w:top w:val="single" w:sz="4" w:space="0" w:color="00B050"/>
              <w:left w:val="single" w:sz="4" w:space="0" w:color="00B050"/>
              <w:bottom w:val="single" w:sz="4" w:space="0" w:color="00B050"/>
              <w:right w:val="single" w:sz="4" w:space="0" w:color="00B050"/>
            </w:tcBorders>
            <w:noWrap/>
          </w:tcPr>
          <w:p w14:paraId="5D851C0D" w14:textId="3419826C" w:rsidR="005F4DAA" w:rsidRPr="001B7B24" w:rsidRDefault="00D01F5D" w:rsidP="002479AE">
            <w:pPr>
              <w:jc w:val="center"/>
              <w:rPr>
                <w:rFonts w:eastAsia="Times New Roman" w:cs="Arial"/>
                <w:bCs/>
                <w:iCs/>
                <w:color w:val="000000"/>
                <w:sz w:val="22"/>
              </w:rPr>
            </w:pPr>
            <w:r w:rsidRPr="001B7B24">
              <w:rPr>
                <w:color w:val="000000"/>
                <w:sz w:val="22"/>
              </w:rPr>
              <w:t>May 8, 2019</w:t>
            </w:r>
          </w:p>
        </w:tc>
        <w:tc>
          <w:tcPr>
            <w:tcW w:w="1042" w:type="pct"/>
            <w:tcBorders>
              <w:top w:val="single" w:sz="4" w:space="0" w:color="00B050"/>
              <w:left w:val="single" w:sz="4" w:space="0" w:color="00B050"/>
              <w:bottom w:val="single" w:sz="4" w:space="0" w:color="00B050"/>
              <w:right w:val="single" w:sz="4" w:space="0" w:color="00B050"/>
            </w:tcBorders>
          </w:tcPr>
          <w:p w14:paraId="5D851C11" w14:textId="772BDD6C" w:rsidR="005F4DAA" w:rsidRPr="001B7B24" w:rsidRDefault="005F4DAA" w:rsidP="002479A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iCs/>
                <w:color w:val="000000" w:themeColor="text1"/>
                <w:sz w:val="22"/>
                <w:lang w:eastAsia="es-CO"/>
              </w:rPr>
            </w:pPr>
          </w:p>
        </w:tc>
        <w:tc>
          <w:tcPr>
            <w:cnfStyle w:val="000010000000" w:firstRow="0" w:lastRow="0" w:firstColumn="0" w:lastColumn="0" w:oddVBand="1" w:evenVBand="0" w:oddHBand="0" w:evenHBand="0" w:firstRowFirstColumn="0" w:firstRowLastColumn="0" w:lastRowFirstColumn="0" w:lastRowLastColumn="0"/>
            <w:tcW w:w="2410" w:type="pct"/>
            <w:tcBorders>
              <w:top w:val="single" w:sz="4" w:space="0" w:color="00B050"/>
              <w:left w:val="single" w:sz="4" w:space="0" w:color="00B050"/>
              <w:bottom w:val="single" w:sz="4" w:space="0" w:color="00B050"/>
              <w:right w:val="single" w:sz="4" w:space="0" w:color="00B050"/>
            </w:tcBorders>
          </w:tcPr>
          <w:p w14:paraId="56874ED0" w14:textId="6CAE6083" w:rsidR="00D01F5D" w:rsidRPr="001B7B24" w:rsidRDefault="00D01F5D" w:rsidP="00D01F5D">
            <w:pPr>
              <w:jc w:val="both"/>
              <w:rPr>
                <w:rFonts w:eastAsia="Times New Roman" w:cs="Arial"/>
                <w:bCs/>
                <w:iCs/>
                <w:color w:val="000000" w:themeColor="text1"/>
                <w:sz w:val="22"/>
              </w:rPr>
            </w:pPr>
            <w:r w:rsidRPr="001B7B24">
              <w:rPr>
                <w:color w:val="000000" w:themeColor="text1"/>
                <w:sz w:val="22"/>
              </w:rPr>
              <w:t xml:space="preserve">This manual was created due to Part III, Title I, Chapter VII of the Basic Legal Notice (Public Notice 029 of 2014) on issuers of securities not subject to </w:t>
            </w:r>
            <w:r w:rsidRPr="001B7B24">
              <w:rPr>
                <w:color w:val="000000" w:themeColor="text1"/>
                <w:sz w:val="22"/>
              </w:rPr>
              <w:lastRenderedPageBreak/>
              <w:t>permanent inspection and oversight by the SFC, with the exception of the Nation, which must apply the instructions on preventing and controlling money laundering and terrorist financing for issuers not supervised by the (SFC).</w:t>
            </w:r>
          </w:p>
          <w:p w14:paraId="4F3F0538" w14:textId="77777777" w:rsidR="00915D22" w:rsidRPr="001B7B24" w:rsidRDefault="00915D22" w:rsidP="00915D22">
            <w:pPr>
              <w:jc w:val="both"/>
              <w:rPr>
                <w:rFonts w:eastAsia="Times New Roman" w:cs="Arial"/>
                <w:bCs/>
                <w:iCs/>
                <w:color w:val="000000" w:themeColor="text1"/>
                <w:sz w:val="22"/>
                <w:lang w:eastAsia="es-CO"/>
              </w:rPr>
            </w:pPr>
          </w:p>
          <w:p w14:paraId="5D851C12" w14:textId="0951341A" w:rsidR="005F4DAA" w:rsidRPr="001B7B24" w:rsidRDefault="00D01F5D" w:rsidP="00D01F5D">
            <w:pPr>
              <w:jc w:val="both"/>
              <w:rPr>
                <w:rFonts w:eastAsia="Times New Roman" w:cs="Arial"/>
                <w:bCs/>
                <w:iCs/>
                <w:color w:val="000000" w:themeColor="text1"/>
                <w:sz w:val="22"/>
              </w:rPr>
            </w:pPr>
            <w:r w:rsidRPr="001B7B24">
              <w:rPr>
                <w:color w:val="000000" w:themeColor="text1"/>
                <w:sz w:val="22"/>
              </w:rPr>
              <w:t>With GEB's new operating model, the Compliance process has been created as the sole process responsible for managing this manual, reason why including this document approved by the Board of Directors through Minutes No. 1567 in the comprehensive management system is seen as an opportunity for improvement and control.</w:t>
            </w:r>
          </w:p>
        </w:tc>
      </w:tr>
      <w:tr w:rsidR="005F4DAA" w:rsidRPr="001B7B24" w14:paraId="5D851C18" w14:textId="77777777" w:rsidTr="00E663F6">
        <w:trPr>
          <w:trHeight w:val="285"/>
        </w:trPr>
        <w:tc>
          <w:tcPr>
            <w:cnfStyle w:val="001000000000" w:firstRow="0" w:lastRow="0" w:firstColumn="1" w:lastColumn="0" w:oddVBand="0" w:evenVBand="0" w:oddHBand="0" w:evenHBand="0" w:firstRowFirstColumn="0" w:firstRowLastColumn="0" w:lastRowFirstColumn="0" w:lastRowLastColumn="0"/>
            <w:tcW w:w="617" w:type="pct"/>
            <w:tcBorders>
              <w:top w:val="single" w:sz="4" w:space="0" w:color="00B050"/>
              <w:left w:val="single" w:sz="4" w:space="0" w:color="00B050"/>
              <w:bottom w:val="single" w:sz="4" w:space="0" w:color="00B050"/>
              <w:right w:val="single" w:sz="4" w:space="0" w:color="00B050"/>
            </w:tcBorders>
            <w:noWrap/>
            <w:hideMark/>
          </w:tcPr>
          <w:p w14:paraId="5D851C14" w14:textId="3FE1E4B1" w:rsidR="005F4DAA" w:rsidRPr="001B7B24" w:rsidRDefault="002479AE" w:rsidP="002479AE">
            <w:pPr>
              <w:jc w:val="center"/>
              <w:rPr>
                <w:rFonts w:eastAsia="Times New Roman" w:cs="Arial"/>
                <w:b w:val="0"/>
                <w:iCs/>
                <w:color w:val="000000"/>
                <w:sz w:val="22"/>
              </w:rPr>
            </w:pPr>
            <w:r w:rsidRPr="001B7B24">
              <w:rPr>
                <w:b w:val="0"/>
                <w:color w:val="000000"/>
                <w:sz w:val="22"/>
              </w:rPr>
              <w:lastRenderedPageBreak/>
              <w:t>2</w:t>
            </w:r>
          </w:p>
        </w:tc>
        <w:tc>
          <w:tcPr>
            <w:cnfStyle w:val="000010000000" w:firstRow="0" w:lastRow="0" w:firstColumn="0" w:lastColumn="0" w:oddVBand="1" w:evenVBand="0" w:oddHBand="0" w:evenHBand="0" w:firstRowFirstColumn="0" w:firstRowLastColumn="0" w:lastRowFirstColumn="0" w:lastRowLastColumn="0"/>
            <w:tcW w:w="931" w:type="pct"/>
            <w:tcBorders>
              <w:top w:val="single" w:sz="4" w:space="0" w:color="00B050"/>
              <w:left w:val="single" w:sz="4" w:space="0" w:color="00B050"/>
              <w:bottom w:val="single" w:sz="4" w:space="0" w:color="00B050"/>
              <w:right w:val="single" w:sz="4" w:space="0" w:color="00B050"/>
            </w:tcBorders>
            <w:noWrap/>
            <w:hideMark/>
          </w:tcPr>
          <w:p w14:paraId="5D851C15" w14:textId="580F2FA5" w:rsidR="005F4DAA" w:rsidRPr="001B7B24" w:rsidRDefault="005F4DAA" w:rsidP="002479AE">
            <w:pPr>
              <w:jc w:val="center"/>
              <w:rPr>
                <w:rFonts w:eastAsia="Times New Roman" w:cs="Arial"/>
                <w:bCs/>
                <w:iCs/>
                <w:color w:val="000000"/>
                <w:sz w:val="22"/>
                <w:lang w:eastAsia="es-CO"/>
              </w:rPr>
            </w:pPr>
          </w:p>
        </w:tc>
        <w:tc>
          <w:tcPr>
            <w:tcW w:w="1042" w:type="pct"/>
            <w:tcBorders>
              <w:top w:val="single" w:sz="4" w:space="0" w:color="00B050"/>
              <w:left w:val="single" w:sz="4" w:space="0" w:color="00B050"/>
              <w:bottom w:val="single" w:sz="4" w:space="0" w:color="00B050"/>
              <w:right w:val="single" w:sz="4" w:space="0" w:color="00B050"/>
            </w:tcBorders>
            <w:noWrap/>
            <w:hideMark/>
          </w:tcPr>
          <w:p w14:paraId="5D851C16" w14:textId="29982FEB" w:rsidR="005F4DAA" w:rsidRPr="001B7B24" w:rsidRDefault="00E55444" w:rsidP="00E55444">
            <w:pPr>
              <w:cnfStyle w:val="000000000000" w:firstRow="0" w:lastRow="0" w:firstColumn="0" w:lastColumn="0" w:oddVBand="0" w:evenVBand="0" w:oddHBand="0" w:evenHBand="0" w:firstRowFirstColumn="0" w:firstRowLastColumn="0" w:lastRowFirstColumn="0" w:lastRowLastColumn="0"/>
              <w:rPr>
                <w:rFonts w:eastAsia="Times New Roman" w:cs="Arial"/>
                <w:bCs/>
                <w:iCs/>
                <w:color w:val="000000"/>
                <w:sz w:val="22"/>
              </w:rPr>
            </w:pPr>
            <w:r w:rsidRPr="001B7B24">
              <w:rPr>
                <w:color w:val="000000"/>
                <w:sz w:val="22"/>
              </w:rPr>
              <w:t>Not Applicable</w:t>
            </w:r>
          </w:p>
        </w:tc>
        <w:tc>
          <w:tcPr>
            <w:cnfStyle w:val="000010000000" w:firstRow="0" w:lastRow="0" w:firstColumn="0" w:lastColumn="0" w:oddVBand="1" w:evenVBand="0" w:oddHBand="0" w:evenHBand="0" w:firstRowFirstColumn="0" w:firstRowLastColumn="0" w:lastRowFirstColumn="0" w:lastRowLastColumn="0"/>
            <w:tcW w:w="2410" w:type="pct"/>
            <w:tcBorders>
              <w:top w:val="single" w:sz="4" w:space="0" w:color="00B050"/>
              <w:left w:val="single" w:sz="4" w:space="0" w:color="00B050"/>
              <w:bottom w:val="single" w:sz="4" w:space="0" w:color="00B050"/>
              <w:right w:val="single" w:sz="4" w:space="0" w:color="00B050"/>
            </w:tcBorders>
          </w:tcPr>
          <w:p w14:paraId="5D851C17" w14:textId="3FB80DD6" w:rsidR="005F4DAA" w:rsidRPr="001B7B24" w:rsidRDefault="00E55444" w:rsidP="00915D22">
            <w:pPr>
              <w:jc w:val="both"/>
              <w:rPr>
                <w:rFonts w:eastAsia="Times New Roman" w:cs="Arial"/>
                <w:bCs/>
                <w:iCs/>
                <w:color w:val="000000"/>
                <w:sz w:val="22"/>
              </w:rPr>
            </w:pPr>
            <w:r w:rsidRPr="001B7B24">
              <w:rPr>
                <w:color w:val="000000"/>
                <w:sz w:val="22"/>
              </w:rPr>
              <w:t>December 2022 - Update in accordance with the regulatory requirements of Basic Legal Notice No. 029 of 2014 issued by the Financial Superintendence of Colombia and the implementation of the risk-based approach.</w:t>
            </w:r>
          </w:p>
        </w:tc>
      </w:tr>
    </w:tbl>
    <w:p w14:paraId="5D851C1E" w14:textId="77777777" w:rsidR="005F4DAA" w:rsidRPr="001B7B24" w:rsidRDefault="005F4DAA" w:rsidP="00B6197B">
      <w:pPr>
        <w:spacing w:after="0" w:line="240" w:lineRule="auto"/>
        <w:jc w:val="both"/>
        <w:rPr>
          <w:rFonts w:cs="Arial"/>
          <w:color w:val="000000" w:themeColor="text1"/>
          <w:sz w:val="22"/>
        </w:rPr>
      </w:pPr>
    </w:p>
    <w:tbl>
      <w:tblPr>
        <w:tblStyle w:val="LightList-Accent13"/>
        <w:tblW w:w="5130" w:type="pct"/>
        <w:tblLook w:val="0020" w:firstRow="1" w:lastRow="0" w:firstColumn="0" w:lastColumn="0" w:noHBand="0" w:noVBand="0"/>
      </w:tblPr>
      <w:tblGrid>
        <w:gridCol w:w="1939"/>
        <w:gridCol w:w="2001"/>
        <w:gridCol w:w="2535"/>
        <w:gridCol w:w="2583"/>
      </w:tblGrid>
      <w:tr w:rsidR="005F4DAA" w:rsidRPr="001B7B24" w14:paraId="5D851C23" w14:textId="77777777" w:rsidTr="000C78B2">
        <w:trPr>
          <w:cnfStyle w:val="100000000000" w:firstRow="1" w:lastRow="0" w:firstColumn="0" w:lastColumn="0" w:oddVBand="0" w:evenVBand="0" w:oddHBand="0" w:evenHBand="0" w:firstRowFirstColumn="0" w:firstRowLastColumn="0" w:lastRowFirstColumn="0" w:lastRowLastColumn="0"/>
          <w:trHeight w:hRule="exact" w:val="300"/>
        </w:trPr>
        <w:tc>
          <w:tcPr>
            <w:cnfStyle w:val="000010000000" w:firstRow="0" w:lastRow="0" w:firstColumn="0" w:lastColumn="0" w:oddVBand="1" w:evenVBand="0" w:oddHBand="0" w:evenHBand="0" w:firstRowFirstColumn="0" w:firstRowLastColumn="0" w:lastRowFirstColumn="0" w:lastRowLastColumn="0"/>
            <w:tcW w:w="1077" w:type="pct"/>
            <w:tcBorders>
              <w:top w:val="single" w:sz="4" w:space="0" w:color="00B050"/>
              <w:left w:val="single" w:sz="4" w:space="0" w:color="00B050"/>
              <w:right w:val="single" w:sz="4" w:space="0" w:color="00B050"/>
            </w:tcBorders>
            <w:shd w:val="clear" w:color="auto" w:fill="00B050"/>
          </w:tcPr>
          <w:p w14:paraId="5D851C1F" w14:textId="77777777" w:rsidR="005F4DAA" w:rsidRPr="001B7B24" w:rsidRDefault="005F4DAA" w:rsidP="006B339D">
            <w:pPr>
              <w:ind w:left="708" w:hanging="708"/>
              <w:jc w:val="center"/>
              <w:rPr>
                <w:rFonts w:eastAsia="Times New Roman" w:cs="Arial"/>
                <w:color w:val="FFFFFF"/>
                <w:sz w:val="22"/>
                <w:szCs w:val="22"/>
                <w:lang w:eastAsia="es-CO"/>
              </w:rPr>
            </w:pPr>
          </w:p>
        </w:tc>
        <w:tc>
          <w:tcPr>
            <w:tcW w:w="1085" w:type="pct"/>
            <w:tcBorders>
              <w:top w:val="single" w:sz="4" w:space="0" w:color="00B050"/>
              <w:left w:val="single" w:sz="4" w:space="0" w:color="00B050"/>
              <w:right w:val="single" w:sz="4" w:space="0" w:color="00B050"/>
            </w:tcBorders>
            <w:shd w:val="clear" w:color="auto" w:fill="00B050"/>
            <w:vAlign w:val="center"/>
          </w:tcPr>
          <w:p w14:paraId="5D851C20" w14:textId="77777777" w:rsidR="005F4DAA" w:rsidRPr="001B7B24" w:rsidRDefault="005F4DAA" w:rsidP="006B339D">
            <w:pPr>
              <w:ind w:left="708" w:hanging="708"/>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2"/>
                <w:szCs w:val="22"/>
              </w:rPr>
            </w:pPr>
            <w:r w:rsidRPr="001B7B24">
              <w:rPr>
                <w:color w:val="FFFFFF"/>
                <w:sz w:val="22"/>
              </w:rPr>
              <w:t>Name</w:t>
            </w:r>
          </w:p>
        </w:tc>
        <w:tc>
          <w:tcPr>
            <w:cnfStyle w:val="000010000000" w:firstRow="0" w:lastRow="0" w:firstColumn="0" w:lastColumn="0" w:oddVBand="1" w:evenVBand="0" w:oddHBand="0" w:evenHBand="0" w:firstRowFirstColumn="0" w:firstRowLastColumn="0" w:lastRowFirstColumn="0" w:lastRowLastColumn="0"/>
            <w:tcW w:w="1406" w:type="pct"/>
            <w:tcBorders>
              <w:top w:val="single" w:sz="4" w:space="0" w:color="00B050"/>
              <w:left w:val="single" w:sz="4" w:space="0" w:color="00B050"/>
              <w:right w:val="single" w:sz="4" w:space="0" w:color="00B050"/>
            </w:tcBorders>
            <w:shd w:val="clear" w:color="auto" w:fill="00B050"/>
            <w:vAlign w:val="center"/>
          </w:tcPr>
          <w:p w14:paraId="5D851C21" w14:textId="77777777" w:rsidR="005F4DAA" w:rsidRPr="001B7B24" w:rsidRDefault="005F4DAA" w:rsidP="006B339D">
            <w:pPr>
              <w:ind w:left="708" w:hanging="708"/>
              <w:jc w:val="center"/>
              <w:rPr>
                <w:rFonts w:eastAsia="Times New Roman" w:cs="Arial"/>
                <w:color w:val="FFFFFF"/>
                <w:sz w:val="22"/>
                <w:szCs w:val="22"/>
              </w:rPr>
            </w:pPr>
            <w:r w:rsidRPr="001B7B24">
              <w:rPr>
                <w:color w:val="FFFFFF"/>
                <w:sz w:val="22"/>
              </w:rPr>
              <w:t>Position</w:t>
            </w:r>
          </w:p>
        </w:tc>
        <w:tc>
          <w:tcPr>
            <w:tcW w:w="1432" w:type="pct"/>
            <w:tcBorders>
              <w:top w:val="single" w:sz="4" w:space="0" w:color="00B050"/>
              <w:left w:val="single" w:sz="4" w:space="0" w:color="00B050"/>
              <w:right w:val="single" w:sz="4" w:space="0" w:color="00B050"/>
            </w:tcBorders>
            <w:shd w:val="clear" w:color="auto" w:fill="00B050"/>
            <w:vAlign w:val="center"/>
          </w:tcPr>
          <w:p w14:paraId="5D851C22" w14:textId="77777777" w:rsidR="005F4DAA" w:rsidRPr="001B7B24" w:rsidRDefault="005F4DAA" w:rsidP="006B339D">
            <w:pPr>
              <w:ind w:left="708" w:hanging="708"/>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2"/>
                <w:szCs w:val="22"/>
              </w:rPr>
            </w:pPr>
            <w:r w:rsidRPr="001B7B24">
              <w:rPr>
                <w:color w:val="FFFFFF"/>
                <w:sz w:val="22"/>
              </w:rPr>
              <w:t>Area</w:t>
            </w:r>
          </w:p>
        </w:tc>
      </w:tr>
      <w:tr w:rsidR="002923D8" w:rsidRPr="001B7B24" w14:paraId="5D851C28" w14:textId="77777777" w:rsidTr="000C78B2">
        <w:trPr>
          <w:cnfStyle w:val="000000100000" w:firstRow="0" w:lastRow="0" w:firstColumn="0" w:lastColumn="0" w:oddVBand="0" w:evenVBand="0" w:oddHBand="1" w:evenHBand="0" w:firstRowFirstColumn="0" w:firstRowLastColumn="0" w:lastRowFirstColumn="0" w:lastRowLastColumn="0"/>
          <w:trHeight w:val="483"/>
        </w:trPr>
        <w:tc>
          <w:tcPr>
            <w:cnfStyle w:val="000010000000" w:firstRow="0" w:lastRow="0" w:firstColumn="0" w:lastColumn="0" w:oddVBand="1" w:evenVBand="0" w:oddHBand="0" w:evenHBand="0" w:firstRowFirstColumn="0" w:firstRowLastColumn="0" w:lastRowFirstColumn="0" w:lastRowLastColumn="0"/>
            <w:tcW w:w="1077" w:type="pct"/>
            <w:tcBorders>
              <w:left w:val="single" w:sz="4" w:space="0" w:color="00B050"/>
              <w:bottom w:val="single" w:sz="4" w:space="0" w:color="00B050"/>
              <w:right w:val="single" w:sz="4" w:space="0" w:color="00B050"/>
            </w:tcBorders>
          </w:tcPr>
          <w:p w14:paraId="5D851C24" w14:textId="77777777" w:rsidR="002923D8" w:rsidRPr="001B7B24" w:rsidRDefault="002923D8" w:rsidP="006B339D">
            <w:pPr>
              <w:pStyle w:val="ATableText"/>
              <w:spacing w:before="0" w:after="0"/>
              <w:ind w:left="708" w:hanging="708"/>
              <w:rPr>
                <w:rFonts w:cs="Arial"/>
                <w:b/>
                <w:sz w:val="22"/>
                <w:szCs w:val="22"/>
              </w:rPr>
            </w:pPr>
            <w:r w:rsidRPr="001B7B24">
              <w:rPr>
                <w:b/>
                <w:sz w:val="22"/>
              </w:rPr>
              <w:t>Prepared by:</w:t>
            </w:r>
          </w:p>
        </w:tc>
        <w:tc>
          <w:tcPr>
            <w:tcW w:w="1085" w:type="pct"/>
            <w:tcBorders>
              <w:left w:val="single" w:sz="4" w:space="0" w:color="00B050"/>
              <w:bottom w:val="single" w:sz="4" w:space="0" w:color="00B050"/>
              <w:right w:val="single" w:sz="4" w:space="0" w:color="00B050"/>
            </w:tcBorders>
          </w:tcPr>
          <w:p w14:paraId="5D851C25" w14:textId="39F58CE8" w:rsidR="002923D8" w:rsidRPr="001B7B24" w:rsidRDefault="002923D8"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cs="Arial"/>
                <w:bCs/>
                <w:i/>
                <w:sz w:val="22"/>
                <w:szCs w:val="22"/>
              </w:rPr>
            </w:pPr>
            <w:r w:rsidRPr="001B7B24">
              <w:rPr>
                <w:sz w:val="22"/>
              </w:rPr>
              <w:t>Catalina Casas Arévalo</w:t>
            </w:r>
          </w:p>
        </w:tc>
        <w:tc>
          <w:tcPr>
            <w:cnfStyle w:val="000010000000" w:firstRow="0" w:lastRow="0" w:firstColumn="0" w:lastColumn="0" w:oddVBand="1" w:evenVBand="0" w:oddHBand="0" w:evenHBand="0" w:firstRowFirstColumn="0" w:firstRowLastColumn="0" w:lastRowFirstColumn="0" w:lastRowLastColumn="0"/>
            <w:tcW w:w="1406" w:type="pct"/>
            <w:tcBorders>
              <w:left w:val="single" w:sz="4" w:space="0" w:color="00B050"/>
              <w:bottom w:val="single" w:sz="4" w:space="0" w:color="00B050"/>
              <w:right w:val="single" w:sz="4" w:space="0" w:color="00B050"/>
            </w:tcBorders>
          </w:tcPr>
          <w:p w14:paraId="5D851C26" w14:textId="1C2B734E" w:rsidR="002923D8" w:rsidRPr="001B7B24" w:rsidRDefault="002923D8" w:rsidP="006B339D">
            <w:pPr>
              <w:ind w:left="708" w:hanging="708"/>
              <w:rPr>
                <w:rFonts w:eastAsia="Times New Roman" w:cs="Arial"/>
                <w:b/>
                <w:bCs/>
                <w:sz w:val="22"/>
                <w:szCs w:val="22"/>
              </w:rPr>
            </w:pPr>
            <w:r w:rsidRPr="001B7B24">
              <w:rPr>
                <w:sz w:val="22"/>
              </w:rPr>
              <w:t>Compliance Adviser</w:t>
            </w:r>
          </w:p>
        </w:tc>
        <w:tc>
          <w:tcPr>
            <w:tcW w:w="1432" w:type="pct"/>
            <w:tcBorders>
              <w:left w:val="single" w:sz="4" w:space="0" w:color="00B050"/>
              <w:bottom w:val="single" w:sz="4" w:space="0" w:color="00B050"/>
              <w:right w:val="single" w:sz="4" w:space="0" w:color="00B050"/>
            </w:tcBorders>
          </w:tcPr>
          <w:p w14:paraId="5D851C27" w14:textId="49F334B4" w:rsidR="002923D8" w:rsidRPr="001B7B24" w:rsidRDefault="002923D8"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cs="Arial"/>
                <w:b/>
                <w:bCs/>
                <w:sz w:val="22"/>
                <w:szCs w:val="22"/>
              </w:rPr>
            </w:pPr>
            <w:r w:rsidRPr="001B7B24">
              <w:rPr>
                <w:sz w:val="22"/>
              </w:rPr>
              <w:t>Compliance Department</w:t>
            </w:r>
          </w:p>
        </w:tc>
      </w:tr>
      <w:tr w:rsidR="00896D41" w:rsidRPr="001B7B24" w14:paraId="5D851C2D" w14:textId="77777777" w:rsidTr="000C78B2">
        <w:trPr>
          <w:trHeight w:val="456"/>
        </w:trPr>
        <w:tc>
          <w:tcPr>
            <w:cnfStyle w:val="000010000000" w:firstRow="0" w:lastRow="0" w:firstColumn="0" w:lastColumn="0" w:oddVBand="1" w:evenVBand="0" w:oddHBand="0" w:evenHBand="0" w:firstRowFirstColumn="0" w:firstRowLastColumn="0" w:lastRowFirstColumn="0" w:lastRowLastColumn="0"/>
            <w:tcW w:w="1077" w:type="pct"/>
            <w:tcBorders>
              <w:top w:val="single" w:sz="4" w:space="0" w:color="00B050"/>
              <w:left w:val="single" w:sz="4" w:space="0" w:color="00B050"/>
              <w:bottom w:val="single" w:sz="4" w:space="0" w:color="00B050"/>
              <w:right w:val="single" w:sz="4" w:space="0" w:color="00B050"/>
            </w:tcBorders>
          </w:tcPr>
          <w:p w14:paraId="5D851C29" w14:textId="77777777" w:rsidR="00896D41" w:rsidRPr="001B7B24" w:rsidRDefault="00896D41" w:rsidP="006B339D">
            <w:pPr>
              <w:pStyle w:val="ATableText"/>
              <w:spacing w:before="0" w:after="0"/>
              <w:ind w:left="708" w:hanging="708"/>
              <w:rPr>
                <w:rFonts w:cs="Arial"/>
                <w:b/>
                <w:sz w:val="22"/>
                <w:szCs w:val="22"/>
              </w:rPr>
            </w:pPr>
            <w:r w:rsidRPr="001B7B24">
              <w:rPr>
                <w:b/>
                <w:sz w:val="22"/>
              </w:rPr>
              <w:t>Reviewed by:</w:t>
            </w:r>
          </w:p>
        </w:tc>
        <w:tc>
          <w:tcPr>
            <w:tcW w:w="1085" w:type="pct"/>
            <w:tcBorders>
              <w:top w:val="single" w:sz="4" w:space="0" w:color="00B050"/>
              <w:left w:val="single" w:sz="4" w:space="0" w:color="00B050"/>
              <w:bottom w:val="single" w:sz="4" w:space="0" w:color="00B050"/>
              <w:right w:val="single" w:sz="4" w:space="0" w:color="00B050"/>
            </w:tcBorders>
          </w:tcPr>
          <w:p w14:paraId="690922DD" w14:textId="77777777" w:rsidR="00896D41" w:rsidRPr="001B7B24" w:rsidRDefault="00896D41" w:rsidP="006B339D">
            <w:pPr>
              <w:ind w:left="708" w:hanging="708"/>
              <w:cnfStyle w:val="000000000000" w:firstRow="0" w:lastRow="0" w:firstColumn="0" w:lastColumn="0" w:oddVBand="0" w:evenVBand="0" w:oddHBand="0" w:evenHBand="0" w:firstRowFirstColumn="0" w:firstRowLastColumn="0" w:lastRowFirstColumn="0" w:lastRowLastColumn="0"/>
              <w:rPr>
                <w:rFonts w:eastAsia="Times New Roman"/>
                <w:bCs/>
                <w:sz w:val="22"/>
                <w:szCs w:val="22"/>
              </w:rPr>
            </w:pPr>
            <w:r w:rsidRPr="001B7B24">
              <w:rPr>
                <w:sz w:val="22"/>
              </w:rPr>
              <w:t>Luis Rodolfo Hernandez</w:t>
            </w:r>
          </w:p>
          <w:p w14:paraId="5D851C2A" w14:textId="02469685" w:rsidR="008910C5" w:rsidRPr="001B7B24" w:rsidRDefault="008910C5" w:rsidP="006B339D">
            <w:pPr>
              <w:ind w:left="708" w:hanging="708"/>
              <w:cnfStyle w:val="000000000000" w:firstRow="0" w:lastRow="0" w:firstColumn="0" w:lastColumn="0" w:oddVBand="0" w:evenVBand="0" w:oddHBand="0" w:evenHBand="0" w:firstRowFirstColumn="0" w:firstRowLastColumn="0" w:lastRowFirstColumn="0" w:lastRowLastColumn="0"/>
              <w:rPr>
                <w:rFonts w:eastAsia="Times New Roman" w:cs="Arial"/>
                <w:bCs/>
                <w:i/>
                <w:sz w:val="22"/>
                <w:szCs w:val="22"/>
                <w:lang w:eastAsia="es-CO"/>
              </w:rPr>
            </w:pPr>
          </w:p>
        </w:tc>
        <w:tc>
          <w:tcPr>
            <w:cnfStyle w:val="000010000000" w:firstRow="0" w:lastRow="0" w:firstColumn="0" w:lastColumn="0" w:oddVBand="1" w:evenVBand="0" w:oddHBand="0" w:evenHBand="0" w:firstRowFirstColumn="0" w:firstRowLastColumn="0" w:lastRowFirstColumn="0" w:lastRowLastColumn="0"/>
            <w:tcW w:w="1406" w:type="pct"/>
            <w:tcBorders>
              <w:top w:val="single" w:sz="4" w:space="0" w:color="00B050"/>
              <w:left w:val="single" w:sz="4" w:space="0" w:color="00B050"/>
              <w:bottom w:val="single" w:sz="4" w:space="0" w:color="00B050"/>
              <w:right w:val="single" w:sz="4" w:space="0" w:color="00B050"/>
            </w:tcBorders>
          </w:tcPr>
          <w:p w14:paraId="5D851C2B" w14:textId="59BEC432" w:rsidR="00896D41" w:rsidRPr="001B7B24" w:rsidRDefault="00896D41" w:rsidP="006B339D">
            <w:pPr>
              <w:ind w:left="708" w:hanging="708"/>
              <w:rPr>
                <w:rFonts w:eastAsia="Times New Roman" w:cs="Arial"/>
                <w:b/>
                <w:bCs/>
                <w:sz w:val="22"/>
                <w:szCs w:val="22"/>
              </w:rPr>
            </w:pPr>
            <w:r w:rsidRPr="001B7B24">
              <w:rPr>
                <w:sz w:val="22"/>
              </w:rPr>
              <w:t>Detection and Response Manager</w:t>
            </w:r>
          </w:p>
        </w:tc>
        <w:tc>
          <w:tcPr>
            <w:tcW w:w="1432" w:type="pct"/>
            <w:tcBorders>
              <w:top w:val="single" w:sz="4" w:space="0" w:color="00B050"/>
              <w:left w:val="single" w:sz="4" w:space="0" w:color="00B050"/>
              <w:bottom w:val="single" w:sz="4" w:space="0" w:color="00B050"/>
              <w:right w:val="single" w:sz="4" w:space="0" w:color="00B050"/>
            </w:tcBorders>
          </w:tcPr>
          <w:p w14:paraId="5D851C2C" w14:textId="0679AB41" w:rsidR="00896D41" w:rsidRPr="001B7B24" w:rsidRDefault="00896D41" w:rsidP="006B339D">
            <w:pPr>
              <w:ind w:left="708" w:hanging="708"/>
              <w:cnfStyle w:val="000000000000" w:firstRow="0" w:lastRow="0" w:firstColumn="0" w:lastColumn="0" w:oddVBand="0" w:evenVBand="0" w:oddHBand="0" w:evenHBand="0" w:firstRowFirstColumn="0" w:firstRowLastColumn="0" w:lastRowFirstColumn="0" w:lastRowLastColumn="0"/>
              <w:rPr>
                <w:rFonts w:eastAsia="Times New Roman" w:cs="Arial"/>
                <w:b/>
                <w:bCs/>
                <w:sz w:val="22"/>
                <w:szCs w:val="22"/>
              </w:rPr>
            </w:pPr>
            <w:r w:rsidRPr="001B7B24">
              <w:rPr>
                <w:sz w:val="22"/>
              </w:rPr>
              <w:t>Compliance Department</w:t>
            </w:r>
          </w:p>
        </w:tc>
      </w:tr>
      <w:tr w:rsidR="00C86E25" w:rsidRPr="001B7B24" w14:paraId="5D851C32" w14:textId="77777777" w:rsidTr="000C78B2">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077" w:type="pct"/>
            <w:tcBorders>
              <w:top w:val="single" w:sz="4" w:space="0" w:color="00B050"/>
              <w:left w:val="single" w:sz="4" w:space="0" w:color="00B050"/>
              <w:bottom w:val="single" w:sz="4" w:space="0" w:color="00B050"/>
              <w:right w:val="single" w:sz="4" w:space="0" w:color="00B050"/>
            </w:tcBorders>
          </w:tcPr>
          <w:p w14:paraId="5D851C2E" w14:textId="77777777" w:rsidR="00C86E25" w:rsidRPr="001B7B24" w:rsidRDefault="00C86E25" w:rsidP="006B339D">
            <w:pPr>
              <w:pStyle w:val="ATableText"/>
              <w:spacing w:before="0" w:after="0"/>
              <w:ind w:left="708" w:hanging="708"/>
              <w:rPr>
                <w:rFonts w:cs="Arial"/>
                <w:b/>
                <w:sz w:val="22"/>
                <w:szCs w:val="22"/>
              </w:rPr>
            </w:pPr>
            <w:r w:rsidRPr="001B7B24">
              <w:rPr>
                <w:b/>
                <w:sz w:val="22"/>
              </w:rPr>
              <w:t>Approved by:</w:t>
            </w:r>
          </w:p>
        </w:tc>
        <w:tc>
          <w:tcPr>
            <w:tcW w:w="1085" w:type="pct"/>
            <w:tcBorders>
              <w:top w:val="single" w:sz="4" w:space="0" w:color="00B050"/>
              <w:left w:val="single" w:sz="4" w:space="0" w:color="00B050"/>
              <w:bottom w:val="single" w:sz="4" w:space="0" w:color="00B050"/>
              <w:right w:val="single" w:sz="4" w:space="0" w:color="00B050"/>
            </w:tcBorders>
          </w:tcPr>
          <w:p w14:paraId="32E1C1D6" w14:textId="77777777" w:rsidR="00C86E25" w:rsidRPr="001B7B24" w:rsidRDefault="00C86E25"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bCs/>
                <w:sz w:val="22"/>
                <w:szCs w:val="22"/>
              </w:rPr>
            </w:pPr>
            <w:r w:rsidRPr="001B7B24">
              <w:rPr>
                <w:sz w:val="22"/>
              </w:rPr>
              <w:t>Luz Elena Díaz</w:t>
            </w:r>
          </w:p>
          <w:p w14:paraId="77723758" w14:textId="77777777" w:rsidR="00340E85" w:rsidRPr="001B7B24" w:rsidRDefault="00340E85"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bCs/>
                <w:sz w:val="22"/>
                <w:szCs w:val="22"/>
                <w:lang w:eastAsia="es-CO"/>
              </w:rPr>
            </w:pPr>
          </w:p>
          <w:p w14:paraId="2F331FFA" w14:textId="77777777" w:rsidR="000C78B2" w:rsidRPr="001B7B24" w:rsidRDefault="000C78B2"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bCs/>
                <w:sz w:val="22"/>
                <w:szCs w:val="22"/>
                <w:lang w:eastAsia="es-CO"/>
              </w:rPr>
            </w:pPr>
          </w:p>
          <w:p w14:paraId="5D851C2F" w14:textId="5DC642C2" w:rsidR="00C86E25" w:rsidRPr="001B7B24" w:rsidRDefault="000C78B2"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i/>
                <w:sz w:val="22"/>
                <w:szCs w:val="22"/>
              </w:rPr>
            </w:pPr>
            <w:r w:rsidRPr="001B7B24">
              <w:rPr>
                <w:sz w:val="22"/>
              </w:rPr>
              <w:t>Board of Directors</w:t>
            </w:r>
          </w:p>
        </w:tc>
        <w:tc>
          <w:tcPr>
            <w:cnfStyle w:val="000010000000" w:firstRow="0" w:lastRow="0" w:firstColumn="0" w:lastColumn="0" w:oddVBand="1" w:evenVBand="0" w:oddHBand="0" w:evenHBand="0" w:firstRowFirstColumn="0" w:firstRowLastColumn="0" w:lastRowFirstColumn="0" w:lastRowLastColumn="0"/>
            <w:tcW w:w="1406" w:type="pct"/>
            <w:tcBorders>
              <w:top w:val="single" w:sz="4" w:space="0" w:color="00B050"/>
              <w:left w:val="single" w:sz="4" w:space="0" w:color="00B050"/>
              <w:bottom w:val="single" w:sz="4" w:space="0" w:color="00B050"/>
              <w:right w:val="single" w:sz="4" w:space="0" w:color="00B050"/>
            </w:tcBorders>
          </w:tcPr>
          <w:p w14:paraId="70D9366C" w14:textId="77777777" w:rsidR="00C86E25" w:rsidRPr="001B7B24" w:rsidRDefault="00C86E25" w:rsidP="006B339D">
            <w:pPr>
              <w:ind w:left="708" w:hanging="708"/>
              <w:rPr>
                <w:rFonts w:eastAsia="Times New Roman"/>
                <w:bCs/>
                <w:sz w:val="22"/>
                <w:szCs w:val="22"/>
              </w:rPr>
            </w:pPr>
            <w:r w:rsidRPr="001B7B24">
              <w:rPr>
                <w:sz w:val="22"/>
              </w:rPr>
              <w:t>Compliance Officer</w:t>
            </w:r>
          </w:p>
          <w:p w14:paraId="4CEA3075" w14:textId="77777777" w:rsidR="000C78B2" w:rsidRPr="001B7B24" w:rsidRDefault="000C78B2" w:rsidP="006B339D">
            <w:pPr>
              <w:ind w:left="708" w:hanging="708"/>
              <w:rPr>
                <w:rFonts w:eastAsia="Times New Roman"/>
                <w:bCs/>
                <w:sz w:val="22"/>
                <w:szCs w:val="22"/>
                <w:lang w:eastAsia="es-CO"/>
              </w:rPr>
            </w:pPr>
          </w:p>
          <w:p w14:paraId="5D851C30" w14:textId="35E1357F" w:rsidR="00C86E25" w:rsidRPr="001B7B24" w:rsidRDefault="000C78B2" w:rsidP="006B339D">
            <w:pPr>
              <w:ind w:left="708" w:hanging="708"/>
              <w:rPr>
                <w:rFonts w:eastAsia="Times New Roman"/>
                <w:i/>
                <w:sz w:val="22"/>
                <w:szCs w:val="22"/>
              </w:rPr>
            </w:pPr>
            <w:r w:rsidRPr="001B7B24">
              <w:rPr>
                <w:sz w:val="22"/>
              </w:rPr>
              <w:t>Board of Directors</w:t>
            </w:r>
          </w:p>
        </w:tc>
        <w:tc>
          <w:tcPr>
            <w:tcW w:w="1432" w:type="pct"/>
            <w:tcBorders>
              <w:top w:val="single" w:sz="4" w:space="0" w:color="00B050"/>
              <w:left w:val="single" w:sz="4" w:space="0" w:color="00B050"/>
              <w:bottom w:val="single" w:sz="4" w:space="0" w:color="00B050"/>
              <w:right w:val="single" w:sz="4" w:space="0" w:color="00B050"/>
            </w:tcBorders>
          </w:tcPr>
          <w:p w14:paraId="0B345A4B" w14:textId="77777777" w:rsidR="00C86E25" w:rsidRPr="001B7B24" w:rsidRDefault="00C86E25"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bCs/>
                <w:sz w:val="22"/>
                <w:szCs w:val="22"/>
              </w:rPr>
            </w:pPr>
            <w:r w:rsidRPr="001B7B24">
              <w:rPr>
                <w:sz w:val="22"/>
              </w:rPr>
              <w:t>Compliance Department</w:t>
            </w:r>
          </w:p>
          <w:p w14:paraId="66FC7744" w14:textId="77777777" w:rsidR="000C78B2" w:rsidRPr="001B7B24" w:rsidRDefault="000C78B2"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bCs/>
                <w:sz w:val="22"/>
                <w:szCs w:val="22"/>
                <w:lang w:eastAsia="es-CO"/>
              </w:rPr>
            </w:pPr>
          </w:p>
          <w:p w14:paraId="5D851C31" w14:textId="1A18B0CB" w:rsidR="00C86E25" w:rsidRPr="001B7B24" w:rsidRDefault="000C78B2"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cs="Arial"/>
                <w:b/>
                <w:sz w:val="22"/>
                <w:szCs w:val="22"/>
              </w:rPr>
            </w:pPr>
            <w:r w:rsidRPr="001B7B24">
              <w:rPr>
                <w:sz w:val="22"/>
              </w:rPr>
              <w:t>Board of Directors</w:t>
            </w:r>
          </w:p>
        </w:tc>
      </w:tr>
    </w:tbl>
    <w:p w14:paraId="5D851C33" w14:textId="77777777" w:rsidR="005F4DAA" w:rsidRPr="001B7B24" w:rsidRDefault="005F4DAA" w:rsidP="00B6197B">
      <w:pPr>
        <w:spacing w:after="0" w:line="240" w:lineRule="auto"/>
        <w:rPr>
          <w:rFonts w:eastAsia="Times New Roman" w:cs="Arial"/>
          <w:b/>
          <w:bCs/>
          <w:color w:val="FFFFFF"/>
          <w:sz w:val="22"/>
          <w:lang w:eastAsia="es-CO"/>
        </w:rPr>
      </w:pPr>
    </w:p>
    <w:p w14:paraId="5D851C36" w14:textId="77777777" w:rsidR="005F4DAA" w:rsidRPr="001B7B24" w:rsidRDefault="005F4DAA" w:rsidP="00B6197B">
      <w:pPr>
        <w:spacing w:after="0" w:line="240" w:lineRule="auto"/>
        <w:rPr>
          <w:rFonts w:eastAsiaTheme="majorEastAsia" w:cs="Arial"/>
          <w:b/>
          <w:bCs/>
          <w:color w:val="0070C0"/>
          <w:sz w:val="22"/>
        </w:rPr>
      </w:pPr>
    </w:p>
    <w:sectPr w:rsidR="005F4DAA" w:rsidRPr="001B7B24" w:rsidSect="009C5945">
      <w:headerReference w:type="default"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C8D5" w14:textId="77777777" w:rsidR="002C6A84" w:rsidRDefault="002C6A84" w:rsidP="002A63C4">
      <w:pPr>
        <w:spacing w:after="0" w:line="240" w:lineRule="auto"/>
      </w:pPr>
      <w:r>
        <w:separator/>
      </w:r>
    </w:p>
  </w:endnote>
  <w:endnote w:type="continuationSeparator" w:id="0">
    <w:p w14:paraId="5E4DECF6" w14:textId="77777777" w:rsidR="002C6A84" w:rsidRDefault="002C6A84" w:rsidP="002A63C4">
      <w:pPr>
        <w:spacing w:after="0" w:line="240" w:lineRule="auto"/>
      </w:pPr>
      <w:r>
        <w:continuationSeparator/>
      </w:r>
    </w:p>
  </w:endnote>
  <w:endnote w:type="continuationNotice" w:id="1">
    <w:p w14:paraId="06450C93" w14:textId="77777777" w:rsidR="002C6A84" w:rsidRDefault="002C6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CF83" w14:textId="77777777" w:rsidR="002B0670" w:rsidRDefault="002B0670" w:rsidP="00134667">
    <w:pPr>
      <w:pStyle w:val="Footer"/>
      <w:jc w:val="right"/>
    </w:pPr>
  </w:p>
  <w:p w14:paraId="5D851C42" w14:textId="138C058D" w:rsidR="009C5945" w:rsidRPr="009C5945" w:rsidRDefault="009C5945" w:rsidP="00134667">
    <w:pPr>
      <w:pStyle w:val="Footer"/>
      <w:jc w:val="right"/>
    </w:pPr>
    <w:r>
      <w:t>Version: 2</w:t>
    </w:r>
    <w:r>
      <w:ptab w:relativeTo="margin" w:alignment="center" w:leader="none"/>
    </w:r>
    <w:r>
      <w:t xml:space="preserve">Date: </w:t>
    </w:r>
    <w:r>
      <w:ptab w:relativeTo="margin" w:alignment="right" w:leader="none"/>
    </w:r>
    <w:r>
      <w:t xml:space="preserve"> </w:t>
    </w:r>
    <w:sdt>
      <w:sdtPr>
        <w:id w:val="-1769616900"/>
        <w:docPartObj>
          <w:docPartGallery w:val="Page Numbers (Top of Page)"/>
          <w:docPartUnique/>
        </w:docPartObj>
      </w:sdtPr>
      <w:sdtEndPr/>
      <w:sdtContent>
        <w:r>
          <w:t xml:space="preserve">Page </w:t>
        </w:r>
        <w:r w:rsidR="00134667">
          <w:rPr>
            <w:b/>
            <w:sz w:val="24"/>
          </w:rPr>
          <w:fldChar w:fldCharType="begin"/>
        </w:r>
        <w:r w:rsidR="00134667">
          <w:rPr>
            <w:b/>
          </w:rPr>
          <w:instrText>PAGE</w:instrText>
        </w:r>
        <w:r w:rsidR="00134667">
          <w:rPr>
            <w:b/>
            <w:sz w:val="24"/>
          </w:rPr>
          <w:fldChar w:fldCharType="separate"/>
        </w:r>
        <w:r w:rsidR="001B7B24">
          <w:rPr>
            <w:b/>
            <w:noProof/>
          </w:rPr>
          <w:t>29</w:t>
        </w:r>
        <w:r w:rsidR="00134667">
          <w:rPr>
            <w:b/>
            <w:sz w:val="24"/>
          </w:rPr>
          <w:fldChar w:fldCharType="end"/>
        </w:r>
        <w:r>
          <w:t xml:space="preserve"> of </w:t>
        </w:r>
        <w:r w:rsidR="00134667">
          <w:rPr>
            <w:b/>
            <w:sz w:val="24"/>
          </w:rPr>
          <w:fldChar w:fldCharType="begin"/>
        </w:r>
        <w:r w:rsidR="00134667">
          <w:rPr>
            <w:b/>
          </w:rPr>
          <w:instrText>NUMPAGES</w:instrText>
        </w:r>
        <w:r w:rsidR="00134667">
          <w:rPr>
            <w:b/>
            <w:sz w:val="24"/>
          </w:rPr>
          <w:fldChar w:fldCharType="separate"/>
        </w:r>
        <w:r w:rsidR="001B7B24">
          <w:rPr>
            <w:b/>
            <w:noProof/>
          </w:rPr>
          <w:t>30</w:t>
        </w:r>
        <w:r w:rsidR="00134667">
          <w:rPr>
            <w:b/>
            <w:sz w:val="24"/>
          </w:rPr>
          <w:fldChar w:fldCharType="end"/>
        </w:r>
      </w:sdtContent>
    </w:sdt>
  </w:p>
  <w:p w14:paraId="5E0C351F" w14:textId="77777777" w:rsidR="00827311" w:rsidRDefault="008273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3474" w14:textId="77777777" w:rsidR="002C6A84" w:rsidRDefault="002C6A84" w:rsidP="002A63C4">
      <w:pPr>
        <w:spacing w:after="0" w:line="240" w:lineRule="auto"/>
      </w:pPr>
      <w:r>
        <w:separator/>
      </w:r>
    </w:p>
  </w:footnote>
  <w:footnote w:type="continuationSeparator" w:id="0">
    <w:p w14:paraId="1376BD20" w14:textId="77777777" w:rsidR="002C6A84" w:rsidRDefault="002C6A84" w:rsidP="002A63C4">
      <w:pPr>
        <w:spacing w:after="0" w:line="240" w:lineRule="auto"/>
      </w:pPr>
      <w:r>
        <w:continuationSeparator/>
      </w:r>
    </w:p>
  </w:footnote>
  <w:footnote w:type="continuationNotice" w:id="1">
    <w:p w14:paraId="00F49D7F" w14:textId="77777777" w:rsidR="002C6A84" w:rsidRDefault="002C6A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6453" w14:textId="77777777" w:rsidR="004F0091" w:rsidRPr="004C27FE" w:rsidRDefault="004F0091" w:rsidP="004F0091">
    <w:pPr>
      <w:pStyle w:val="Header"/>
      <w:framePr w:w="7295" w:hSpace="141" w:wrap="around" w:vAnchor="page" w:hAnchor="page" w:x="3854" w:y="665"/>
      <w:ind w:left="-108"/>
      <w:jc w:val="center"/>
      <w:rPr>
        <w:rFonts w:cs="Arial"/>
        <w:b/>
        <w:bCs/>
        <w:color w:val="0070C0"/>
        <w:sz w:val="24"/>
        <w:szCs w:val="24"/>
      </w:rPr>
    </w:pPr>
    <w:r>
      <w:rPr>
        <w:b/>
        <w:color w:val="0070C0"/>
        <w:sz w:val="24"/>
      </w:rPr>
      <w:t xml:space="preserve">CUM-MAN-001 </w:t>
    </w:r>
  </w:p>
  <w:p w14:paraId="3B3F97FF" w14:textId="70CA0DD6" w:rsidR="004F0091" w:rsidRPr="004C27FE" w:rsidRDefault="004F0091" w:rsidP="004F0091">
    <w:pPr>
      <w:pStyle w:val="Header"/>
      <w:framePr w:w="7295" w:hSpace="141" w:wrap="around" w:vAnchor="page" w:hAnchor="page" w:x="3854" w:y="665"/>
      <w:ind w:left="-108"/>
      <w:jc w:val="center"/>
      <w:rPr>
        <w:rFonts w:cs="Arial"/>
        <w:b/>
        <w:bCs/>
        <w:color w:val="0070C0"/>
        <w:sz w:val="24"/>
        <w:szCs w:val="24"/>
      </w:rPr>
    </w:pPr>
    <w:r>
      <w:rPr>
        <w:b/>
        <w:color w:val="0070C0"/>
        <w:sz w:val="24"/>
      </w:rPr>
      <w:t>Manual for the Prevention of Money Laundering,</w:t>
    </w:r>
    <w:r w:rsidR="00E71C00">
      <w:rPr>
        <w:b/>
        <w:color w:val="0070C0"/>
        <w:sz w:val="24"/>
      </w:rPr>
      <w:br/>
    </w:r>
    <w:r>
      <w:rPr>
        <w:b/>
        <w:color w:val="0070C0"/>
        <w:sz w:val="24"/>
      </w:rPr>
      <w:t>Terrorist Financing and Financing the Proliferation</w:t>
    </w:r>
    <w:r w:rsidR="00E71C00">
      <w:rPr>
        <w:b/>
        <w:color w:val="0070C0"/>
        <w:sz w:val="24"/>
      </w:rPr>
      <w:br/>
    </w:r>
    <w:r>
      <w:rPr>
        <w:b/>
        <w:color w:val="0070C0"/>
        <w:sz w:val="24"/>
      </w:rPr>
      <w:t>of Weapons of Mass Destruction:</w:t>
    </w:r>
  </w:p>
  <w:p w14:paraId="5D851C3B" w14:textId="3D790CA2" w:rsidR="00826E69" w:rsidRDefault="004F0091" w:rsidP="002A63C4">
    <w:pPr>
      <w:pStyle w:val="Header"/>
      <w:ind w:left="-108"/>
      <w:jc w:val="center"/>
    </w:pPr>
    <w:r>
      <w:rPr>
        <w:noProof/>
      </w:rPr>
      <w:drawing>
        <wp:anchor distT="0" distB="0" distL="114300" distR="114300" simplePos="0" relativeHeight="251656704" behindDoc="0" locked="0" layoutInCell="1" allowOverlap="1" wp14:anchorId="5D851C43" wp14:editId="0FFBD0D1">
          <wp:simplePos x="0" y="0"/>
          <wp:positionH relativeFrom="margin">
            <wp:posOffset>-125785</wp:posOffset>
          </wp:positionH>
          <wp:positionV relativeFrom="margin">
            <wp:posOffset>-1189245</wp:posOffset>
          </wp:positionV>
          <wp:extent cx="1486535" cy="763270"/>
          <wp:effectExtent l="0" t="0" r="0" b="0"/>
          <wp:wrapSquare wrapText="bothSides"/>
          <wp:docPr id="4" name="Imagen 6"/>
          <wp:cNvGraphicFramePr/>
          <a:graphic xmlns:a="http://schemas.openxmlformats.org/drawingml/2006/main">
            <a:graphicData uri="http://schemas.openxmlformats.org/drawingml/2006/picture">
              <pic:pic xmlns:pic="http://schemas.openxmlformats.org/drawingml/2006/picture">
                <pic:nvPicPr>
                  <pic:cNvPr id="3"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62D16B" w14:textId="2DB06DB7" w:rsidR="00C445F6" w:rsidRDefault="00A73060" w:rsidP="002A63C4">
    <w:pPr>
      <w:pStyle w:val="Header"/>
      <w:ind w:left="-108"/>
      <w:jc w:val="center"/>
      <w:rPr>
        <w:rFonts w:cs="Arial"/>
        <w:b/>
        <w:bCs/>
        <w:color w:val="0070C0"/>
        <w:sz w:val="32"/>
        <w:szCs w:val="32"/>
      </w:rPr>
    </w:pPr>
    <w:r>
      <w:rPr>
        <w:noProof/>
      </w:rPr>
      <mc:AlternateContent>
        <mc:Choice Requires="wps">
          <w:drawing>
            <wp:anchor distT="0" distB="0" distL="114300" distR="114300" simplePos="0" relativeHeight="251657728" behindDoc="0" locked="0" layoutInCell="1" allowOverlap="1" wp14:anchorId="5D851C46" wp14:editId="5A0940EB">
              <wp:simplePos x="0" y="0"/>
              <wp:positionH relativeFrom="page">
                <wp:align>right</wp:align>
              </wp:positionH>
              <wp:positionV relativeFrom="paragraph">
                <wp:posOffset>230505</wp:posOffset>
              </wp:positionV>
              <wp:extent cx="7608814" cy="0"/>
              <wp:effectExtent l="0" t="0" r="0" b="0"/>
              <wp:wrapNone/>
              <wp:docPr id="1" name="1 Conector recto"/>
              <wp:cNvGraphicFramePr/>
              <a:graphic xmlns:a="http://schemas.openxmlformats.org/drawingml/2006/main">
                <a:graphicData uri="http://schemas.microsoft.com/office/word/2010/wordprocessingShape">
                  <wps:wsp>
                    <wps:cNvCnPr/>
                    <wps:spPr>
                      <a:xfrm>
                        <a:off x="0" y="0"/>
                        <a:ext cx="7608814"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832B4" id="1 Conector recto" o:spid="_x0000_s1026" style="position:absolute;z-index:251657728;visibility:visible;mso-wrap-style:square;mso-wrap-distance-left:9pt;mso-wrap-distance-top:0;mso-wrap-distance-right:9pt;mso-wrap-distance-bottom:0;mso-position-horizontal:right;mso-position-horizontal-relative:page;mso-position-vertical:absolute;mso-position-vertical-relative:text" from="547.9pt,18.15pt" to="114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" strokecolor="#00b050">
              <w10:wrap anchorx="page"/>
            </v:line>
          </w:pict>
        </mc:Fallback>
      </mc:AlternateContent>
    </w:r>
    <w:r w:rsidR="002A63C4">
      <w:t xml:space="preserve">    </w:t>
    </w:r>
    <w:r w:rsidR="00006930">
      <w:rPr>
        <w:rFonts w:asciiTheme="minorHAnsi" w:hAnsiTheme="minorHAnsi"/>
        <w:sz w:val="22"/>
      </w:rPr>
      <w:pict w14:anchorId="5D851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65080" o:spid="_x0000_s2049" type="#_x0000_t136" style="position:absolute;left:0;text-align:left;margin-left:0;margin-top:0;width:529.55pt;height:93.45pt;rotation:315;z-index:-251657728;mso-position-horizontal:center;mso-position-horizontal-relative:margin;mso-position-vertical:center;mso-position-vertical-relative:margin" o:allowincell="f" fillcolor="#a5a5a5 [2092]" stroked="f">
          <v:fill opacity=".5"/>
          <v:textpath style="font-family:&quot;Calibri&quot;;font-size:1pt" string="UNCONTROLLED COPY"/>
          <w10:wrap anchorx="margin" anchory="margin"/>
        </v:shape>
      </w:pict>
    </w:r>
    <w:r w:rsidR="002A63C4">
      <w:t xml:space="preserve">                            </w:t>
    </w:r>
  </w:p>
  <w:p w14:paraId="2B467F9D" w14:textId="69F66C95" w:rsidR="00C445F6" w:rsidRDefault="00C445F6" w:rsidP="002A63C4">
    <w:pPr>
      <w:pStyle w:val="Header"/>
      <w:ind w:left="-108"/>
      <w:jc w:val="center"/>
      <w:rPr>
        <w:rFonts w:cs="Arial"/>
        <w:b/>
        <w:bCs/>
        <w:color w:val="0070C0"/>
        <w:sz w:val="32"/>
        <w:szCs w:val="32"/>
      </w:rPr>
    </w:pPr>
  </w:p>
  <w:p w14:paraId="5D851C3E" w14:textId="77777777" w:rsidR="002A63C4" w:rsidRDefault="002A63C4">
    <w:pPr>
      <w:pStyle w:val="Header"/>
      <w:rPr>
        <w:rFonts w:cs="Arial"/>
        <w:b/>
        <w:bCs/>
        <w:color w:val="0070C0"/>
        <w:sz w:val="32"/>
        <w:szCs w:val="32"/>
      </w:rPr>
    </w:pPr>
  </w:p>
  <w:p w14:paraId="5D851C40" w14:textId="18CD363C" w:rsidR="002A63C4" w:rsidRDefault="002A63C4">
    <w:pPr>
      <w:pStyle w:val="Header"/>
    </w:pPr>
  </w:p>
  <w:p w14:paraId="5D851C41" w14:textId="77777777" w:rsidR="00EA2078" w:rsidRDefault="00EA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437"/>
    <w:multiLevelType w:val="multilevel"/>
    <w:tmpl w:val="DA48B7CC"/>
    <w:lvl w:ilvl="0">
      <w:start w:val="1"/>
      <w:numFmt w:val="lowerLetter"/>
      <w:lvlText w:val="%1)"/>
      <w:lvlJc w:val="left"/>
      <w:pPr>
        <w:ind w:left="428" w:hanging="428"/>
      </w:pPr>
      <w:rPr>
        <w:rFonts w:ascii="Arial" w:hAnsi="Arial" w:cs="Arial" w:hint="default"/>
        <w:b w:val="0"/>
        <w:bCs w:val="0"/>
        <w:i w:val="0"/>
        <w:iCs w:val="0"/>
        <w:color w:val="auto"/>
        <w:spacing w:val="-1"/>
        <w:w w:val="99"/>
        <w:sz w:val="22"/>
        <w:szCs w:val="22"/>
        <w:lang w:val="es-CO" w:eastAsia="en-US" w:bidi="ar-SA"/>
      </w:rPr>
    </w:lvl>
    <w:lvl w:ilvl="1">
      <w:start w:val="3"/>
      <w:numFmt w:val="decimal"/>
      <w:lvlText w:val="%2."/>
      <w:lvlJc w:val="left"/>
      <w:pPr>
        <w:ind w:left="4421" w:hanging="269"/>
        <w:jc w:val="right"/>
      </w:pPr>
      <w:rPr>
        <w:rFonts w:hint="default"/>
        <w:w w:val="99"/>
        <w:lang w:val="es-CO" w:eastAsia="en-US" w:bidi="ar-SA"/>
      </w:rPr>
    </w:lvl>
    <w:lvl w:ilvl="2">
      <w:start w:val="1"/>
      <w:numFmt w:val="decimal"/>
      <w:lvlText w:val="11.%3."/>
      <w:lvlJc w:val="left"/>
      <w:pPr>
        <w:ind w:left="672" w:hanging="389"/>
      </w:pPr>
      <w:rPr>
        <w:rFonts w:hint="default"/>
        <w:b/>
        <w:bCs/>
        <w:i w:val="0"/>
        <w:iCs w:val="0"/>
        <w:color w:val="002060"/>
        <w:w w:val="99"/>
        <w:sz w:val="20"/>
        <w:szCs w:val="20"/>
        <w:lang w:val="es-CO" w:eastAsia="en-US" w:bidi="ar-SA"/>
      </w:rPr>
    </w:lvl>
    <w:lvl w:ilvl="3">
      <w:numFmt w:val="bullet"/>
      <w:lvlText w:val=""/>
      <w:lvlJc w:val="left"/>
      <w:pPr>
        <w:ind w:left="709" w:hanging="281"/>
      </w:pPr>
      <w:rPr>
        <w:rFonts w:ascii="Symbol" w:eastAsia="Symbol" w:hAnsi="Symbol" w:cs="Symbol" w:hint="default"/>
        <w:w w:val="99"/>
        <w:lang w:val="es-CO" w:eastAsia="en-US" w:bidi="ar-SA"/>
      </w:rPr>
    </w:lvl>
    <w:lvl w:ilvl="4">
      <w:numFmt w:val="bullet"/>
      <w:lvlText w:val="•"/>
      <w:lvlJc w:val="left"/>
      <w:pPr>
        <w:ind w:left="1139" w:hanging="281"/>
      </w:pPr>
      <w:rPr>
        <w:rFonts w:hint="default"/>
        <w:lang w:val="es-CO" w:eastAsia="en-US" w:bidi="ar-SA"/>
      </w:rPr>
    </w:lvl>
    <w:lvl w:ilvl="5">
      <w:numFmt w:val="bullet"/>
      <w:lvlText w:val="•"/>
      <w:lvlJc w:val="left"/>
      <w:pPr>
        <w:ind w:left="4019" w:hanging="281"/>
      </w:pPr>
      <w:rPr>
        <w:rFonts w:hint="default"/>
        <w:lang w:val="es-CO" w:eastAsia="en-US" w:bidi="ar-SA"/>
      </w:rPr>
    </w:lvl>
    <w:lvl w:ilvl="6">
      <w:numFmt w:val="bullet"/>
      <w:lvlText w:val="•"/>
      <w:lvlJc w:val="left"/>
      <w:pPr>
        <w:ind w:left="5007" w:hanging="281"/>
      </w:pPr>
      <w:rPr>
        <w:rFonts w:hint="default"/>
        <w:lang w:val="es-CO" w:eastAsia="en-US" w:bidi="ar-SA"/>
      </w:rPr>
    </w:lvl>
    <w:lvl w:ilvl="7">
      <w:numFmt w:val="bullet"/>
      <w:lvlText w:val="•"/>
      <w:lvlJc w:val="left"/>
      <w:pPr>
        <w:ind w:left="5995" w:hanging="281"/>
      </w:pPr>
      <w:rPr>
        <w:rFonts w:hint="default"/>
        <w:lang w:val="es-CO" w:eastAsia="en-US" w:bidi="ar-SA"/>
      </w:rPr>
    </w:lvl>
    <w:lvl w:ilvl="8">
      <w:numFmt w:val="bullet"/>
      <w:lvlText w:val="•"/>
      <w:lvlJc w:val="left"/>
      <w:pPr>
        <w:ind w:left="6984" w:hanging="281"/>
      </w:pPr>
      <w:rPr>
        <w:rFonts w:hint="default"/>
        <w:lang w:val="es-CO" w:eastAsia="en-US" w:bidi="ar-SA"/>
      </w:rPr>
    </w:lvl>
  </w:abstractNum>
  <w:abstractNum w:abstractNumId="1" w15:restartNumberingAfterBreak="0">
    <w:nsid w:val="0D2F6633"/>
    <w:multiLevelType w:val="hybridMultilevel"/>
    <w:tmpl w:val="613E06D2"/>
    <w:lvl w:ilvl="0" w:tplc="17E62930">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FA0BCA"/>
    <w:multiLevelType w:val="multilevel"/>
    <w:tmpl w:val="DA48B7CC"/>
    <w:lvl w:ilvl="0">
      <w:start w:val="1"/>
      <w:numFmt w:val="lowerLetter"/>
      <w:lvlText w:val="%1)"/>
      <w:lvlJc w:val="left"/>
      <w:pPr>
        <w:ind w:left="428" w:hanging="428"/>
      </w:pPr>
      <w:rPr>
        <w:rFonts w:ascii="Arial" w:hAnsi="Arial" w:cs="Arial" w:hint="default"/>
        <w:b w:val="0"/>
        <w:bCs w:val="0"/>
        <w:i w:val="0"/>
        <w:iCs w:val="0"/>
        <w:color w:val="auto"/>
        <w:spacing w:val="-1"/>
        <w:w w:val="99"/>
        <w:sz w:val="22"/>
        <w:szCs w:val="22"/>
        <w:lang w:val="es-CO" w:eastAsia="en-US" w:bidi="ar-SA"/>
      </w:rPr>
    </w:lvl>
    <w:lvl w:ilvl="1">
      <w:start w:val="3"/>
      <w:numFmt w:val="decimal"/>
      <w:lvlText w:val="%2."/>
      <w:lvlJc w:val="left"/>
      <w:pPr>
        <w:ind w:left="4421" w:hanging="269"/>
        <w:jc w:val="right"/>
      </w:pPr>
      <w:rPr>
        <w:rFonts w:hint="default"/>
        <w:w w:val="99"/>
        <w:lang w:val="es-CO" w:eastAsia="en-US" w:bidi="ar-SA"/>
      </w:rPr>
    </w:lvl>
    <w:lvl w:ilvl="2">
      <w:start w:val="1"/>
      <w:numFmt w:val="decimal"/>
      <w:lvlText w:val="11.%3."/>
      <w:lvlJc w:val="left"/>
      <w:pPr>
        <w:ind w:left="672" w:hanging="389"/>
      </w:pPr>
      <w:rPr>
        <w:rFonts w:hint="default"/>
        <w:b/>
        <w:bCs/>
        <w:i w:val="0"/>
        <w:iCs w:val="0"/>
        <w:color w:val="002060"/>
        <w:w w:val="99"/>
        <w:sz w:val="20"/>
        <w:szCs w:val="20"/>
        <w:lang w:val="es-CO" w:eastAsia="en-US" w:bidi="ar-SA"/>
      </w:rPr>
    </w:lvl>
    <w:lvl w:ilvl="3">
      <w:numFmt w:val="bullet"/>
      <w:lvlText w:val=""/>
      <w:lvlJc w:val="left"/>
      <w:pPr>
        <w:ind w:left="709" w:hanging="281"/>
      </w:pPr>
      <w:rPr>
        <w:rFonts w:ascii="Symbol" w:eastAsia="Symbol" w:hAnsi="Symbol" w:cs="Symbol" w:hint="default"/>
        <w:w w:val="99"/>
        <w:lang w:val="es-CO" w:eastAsia="en-US" w:bidi="ar-SA"/>
      </w:rPr>
    </w:lvl>
    <w:lvl w:ilvl="4">
      <w:numFmt w:val="bullet"/>
      <w:lvlText w:val="•"/>
      <w:lvlJc w:val="left"/>
      <w:pPr>
        <w:ind w:left="1139" w:hanging="281"/>
      </w:pPr>
      <w:rPr>
        <w:rFonts w:hint="default"/>
        <w:lang w:val="es-CO" w:eastAsia="en-US" w:bidi="ar-SA"/>
      </w:rPr>
    </w:lvl>
    <w:lvl w:ilvl="5">
      <w:numFmt w:val="bullet"/>
      <w:lvlText w:val="•"/>
      <w:lvlJc w:val="left"/>
      <w:pPr>
        <w:ind w:left="4019" w:hanging="281"/>
      </w:pPr>
      <w:rPr>
        <w:rFonts w:hint="default"/>
        <w:lang w:val="es-CO" w:eastAsia="en-US" w:bidi="ar-SA"/>
      </w:rPr>
    </w:lvl>
    <w:lvl w:ilvl="6">
      <w:numFmt w:val="bullet"/>
      <w:lvlText w:val="•"/>
      <w:lvlJc w:val="left"/>
      <w:pPr>
        <w:ind w:left="5007" w:hanging="281"/>
      </w:pPr>
      <w:rPr>
        <w:rFonts w:hint="default"/>
        <w:lang w:val="es-CO" w:eastAsia="en-US" w:bidi="ar-SA"/>
      </w:rPr>
    </w:lvl>
    <w:lvl w:ilvl="7">
      <w:numFmt w:val="bullet"/>
      <w:lvlText w:val="•"/>
      <w:lvlJc w:val="left"/>
      <w:pPr>
        <w:ind w:left="5995" w:hanging="281"/>
      </w:pPr>
      <w:rPr>
        <w:rFonts w:hint="default"/>
        <w:lang w:val="es-CO" w:eastAsia="en-US" w:bidi="ar-SA"/>
      </w:rPr>
    </w:lvl>
    <w:lvl w:ilvl="8">
      <w:numFmt w:val="bullet"/>
      <w:lvlText w:val="•"/>
      <w:lvlJc w:val="left"/>
      <w:pPr>
        <w:ind w:left="6984" w:hanging="281"/>
      </w:pPr>
      <w:rPr>
        <w:rFonts w:hint="default"/>
        <w:lang w:val="es-CO" w:eastAsia="en-US" w:bidi="ar-SA"/>
      </w:rPr>
    </w:lvl>
  </w:abstractNum>
  <w:abstractNum w:abstractNumId="3" w15:restartNumberingAfterBreak="0">
    <w:nsid w:val="1BCA3C84"/>
    <w:multiLevelType w:val="hybridMultilevel"/>
    <w:tmpl w:val="7DFA8562"/>
    <w:lvl w:ilvl="0" w:tplc="9F5635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7470F6"/>
    <w:multiLevelType w:val="hybridMultilevel"/>
    <w:tmpl w:val="AA7AB00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23C44DE1"/>
    <w:multiLevelType w:val="multilevel"/>
    <w:tmpl w:val="2FF418F2"/>
    <w:lvl w:ilvl="0">
      <w:numFmt w:val="bullet"/>
      <w:lvlText w:val=""/>
      <w:lvlJc w:val="left"/>
      <w:pPr>
        <w:ind w:left="856" w:hanging="428"/>
      </w:pPr>
      <w:rPr>
        <w:rFonts w:ascii="Symbol" w:eastAsia="Symbol" w:hAnsi="Symbol" w:cs="Symbol" w:hint="default"/>
        <w:b w:val="0"/>
        <w:bCs w:val="0"/>
        <w:i w:val="0"/>
        <w:iCs w:val="0"/>
        <w:color w:val="585858"/>
        <w:spacing w:val="-1"/>
        <w:w w:val="99"/>
        <w:sz w:val="20"/>
        <w:szCs w:val="20"/>
        <w:lang w:val="es-CO" w:eastAsia="en-US" w:bidi="ar-SA"/>
      </w:rPr>
    </w:lvl>
    <w:lvl w:ilvl="1">
      <w:start w:val="3"/>
      <w:numFmt w:val="decimal"/>
      <w:lvlText w:val="%2."/>
      <w:lvlJc w:val="left"/>
      <w:pPr>
        <w:ind w:left="4849" w:hanging="269"/>
        <w:jc w:val="right"/>
      </w:pPr>
      <w:rPr>
        <w:rFonts w:hint="default"/>
        <w:w w:val="99"/>
        <w:lang w:val="es-CO" w:eastAsia="en-US" w:bidi="ar-SA"/>
      </w:rPr>
    </w:lvl>
    <w:lvl w:ilvl="2">
      <w:start w:val="1"/>
      <w:numFmt w:val="decimal"/>
      <w:lvlText w:val="11.%3."/>
      <w:lvlJc w:val="left"/>
      <w:pPr>
        <w:ind w:left="1100" w:hanging="389"/>
      </w:pPr>
      <w:rPr>
        <w:rFonts w:hint="default"/>
        <w:b/>
        <w:bCs/>
        <w:i w:val="0"/>
        <w:iCs w:val="0"/>
        <w:color w:val="002060"/>
        <w:w w:val="99"/>
        <w:sz w:val="20"/>
        <w:szCs w:val="20"/>
        <w:lang w:val="es-CO" w:eastAsia="en-US" w:bidi="ar-SA"/>
      </w:rPr>
    </w:lvl>
    <w:lvl w:ilvl="3">
      <w:numFmt w:val="bullet"/>
      <w:lvlText w:val=""/>
      <w:lvlJc w:val="left"/>
      <w:pPr>
        <w:ind w:left="1137" w:hanging="281"/>
      </w:pPr>
      <w:rPr>
        <w:rFonts w:ascii="Symbol" w:eastAsia="Symbol" w:hAnsi="Symbol" w:cs="Symbol" w:hint="default"/>
        <w:w w:val="99"/>
        <w:lang w:val="es-CO" w:eastAsia="en-US" w:bidi="ar-SA"/>
      </w:rPr>
    </w:lvl>
    <w:lvl w:ilvl="4">
      <w:numFmt w:val="bullet"/>
      <w:lvlText w:val="•"/>
      <w:lvlJc w:val="left"/>
      <w:pPr>
        <w:ind w:left="1567" w:hanging="281"/>
      </w:pPr>
      <w:rPr>
        <w:rFonts w:hint="default"/>
        <w:lang w:val="es-CO" w:eastAsia="en-US" w:bidi="ar-SA"/>
      </w:rPr>
    </w:lvl>
    <w:lvl w:ilvl="5">
      <w:numFmt w:val="bullet"/>
      <w:lvlText w:val="•"/>
      <w:lvlJc w:val="left"/>
      <w:pPr>
        <w:ind w:left="4447" w:hanging="281"/>
      </w:pPr>
      <w:rPr>
        <w:rFonts w:hint="default"/>
        <w:lang w:val="es-CO" w:eastAsia="en-US" w:bidi="ar-SA"/>
      </w:rPr>
    </w:lvl>
    <w:lvl w:ilvl="6">
      <w:numFmt w:val="bullet"/>
      <w:lvlText w:val="•"/>
      <w:lvlJc w:val="left"/>
      <w:pPr>
        <w:ind w:left="5435" w:hanging="281"/>
      </w:pPr>
      <w:rPr>
        <w:rFonts w:hint="default"/>
        <w:lang w:val="es-CO" w:eastAsia="en-US" w:bidi="ar-SA"/>
      </w:rPr>
    </w:lvl>
    <w:lvl w:ilvl="7">
      <w:numFmt w:val="bullet"/>
      <w:lvlText w:val="•"/>
      <w:lvlJc w:val="left"/>
      <w:pPr>
        <w:ind w:left="6423" w:hanging="281"/>
      </w:pPr>
      <w:rPr>
        <w:rFonts w:hint="default"/>
        <w:lang w:val="es-CO" w:eastAsia="en-US" w:bidi="ar-SA"/>
      </w:rPr>
    </w:lvl>
    <w:lvl w:ilvl="8">
      <w:numFmt w:val="bullet"/>
      <w:lvlText w:val="•"/>
      <w:lvlJc w:val="left"/>
      <w:pPr>
        <w:ind w:left="7412" w:hanging="281"/>
      </w:pPr>
      <w:rPr>
        <w:rFonts w:hint="default"/>
        <w:lang w:val="es-CO" w:eastAsia="en-US" w:bidi="ar-SA"/>
      </w:rPr>
    </w:lvl>
  </w:abstractNum>
  <w:abstractNum w:abstractNumId="6" w15:restartNumberingAfterBreak="0">
    <w:nsid w:val="270F1F02"/>
    <w:multiLevelType w:val="multilevel"/>
    <w:tmpl w:val="D97E689A"/>
    <w:lvl w:ilvl="0">
      <w:start w:val="1"/>
      <w:numFmt w:val="decimal"/>
      <w:pStyle w:val="Estilo2"/>
      <w:lvlText w:val="%1."/>
      <w:lvlJc w:val="left"/>
      <w:pPr>
        <w:ind w:left="360" w:hanging="360"/>
      </w:pPr>
    </w:lvl>
    <w:lvl w:ilvl="1">
      <w:start w:val="1"/>
      <w:numFmt w:val="decimal"/>
      <w:pStyle w:val="Estilo5"/>
      <w:isLgl/>
      <w:lvlText w:val="%1.%2."/>
      <w:lvlJc w:val="left"/>
      <w:pPr>
        <w:ind w:left="720" w:hanging="720"/>
      </w:pPr>
      <w:rPr>
        <w:rFonts w:hint="default"/>
      </w:rPr>
    </w:lvl>
    <w:lvl w:ilvl="2">
      <w:start w:val="1"/>
      <w:numFmt w:val="decimal"/>
      <w:pStyle w:val="Estilo6"/>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8EA4C81"/>
    <w:multiLevelType w:val="hybridMultilevel"/>
    <w:tmpl w:val="912CBCA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B604FC7"/>
    <w:multiLevelType w:val="hybridMultilevel"/>
    <w:tmpl w:val="7FCC58D6"/>
    <w:lvl w:ilvl="0" w:tplc="240A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C6422A8"/>
    <w:multiLevelType w:val="multilevel"/>
    <w:tmpl w:val="610C7F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bCs/>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27E4963"/>
    <w:multiLevelType w:val="hybridMultilevel"/>
    <w:tmpl w:val="34F053BC"/>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2A4079B"/>
    <w:multiLevelType w:val="hybridMultilevel"/>
    <w:tmpl w:val="D5C68B7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6994FB7"/>
    <w:multiLevelType w:val="hybridMultilevel"/>
    <w:tmpl w:val="513E2928"/>
    <w:lvl w:ilvl="0" w:tplc="240A0017">
      <w:start w:val="1"/>
      <w:numFmt w:val="lowerLetter"/>
      <w:lvlText w:val="%1)"/>
      <w:lvlJc w:val="left"/>
      <w:pPr>
        <w:ind w:left="360" w:hanging="360"/>
      </w:pPr>
    </w:lvl>
    <w:lvl w:ilvl="1" w:tplc="5E0EA450">
      <w:start w:val="1"/>
      <w:numFmt w:val="lowerRoman"/>
      <w:lvlText w:val="%2."/>
      <w:lvlJc w:val="left"/>
      <w:pPr>
        <w:ind w:left="1440" w:hanging="7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8317D4F"/>
    <w:multiLevelType w:val="hybridMultilevel"/>
    <w:tmpl w:val="28EC5B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A691A49"/>
    <w:multiLevelType w:val="hybridMultilevel"/>
    <w:tmpl w:val="3E4C5764"/>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C850DA7"/>
    <w:multiLevelType w:val="hybridMultilevel"/>
    <w:tmpl w:val="A11A0270"/>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ED3B82"/>
    <w:multiLevelType w:val="hybridMultilevel"/>
    <w:tmpl w:val="490CBF3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D80045"/>
    <w:multiLevelType w:val="hybridMultilevel"/>
    <w:tmpl w:val="ADA89056"/>
    <w:lvl w:ilvl="0" w:tplc="ED6E3860">
      <w:numFmt w:val="bullet"/>
      <w:lvlText w:val=""/>
      <w:lvlJc w:val="left"/>
      <w:pPr>
        <w:ind w:left="284" w:hanging="284"/>
      </w:pPr>
      <w:rPr>
        <w:rFonts w:ascii="Symbol" w:eastAsia="Symbol" w:hAnsi="Symbol" w:cs="Symbol" w:hint="default"/>
        <w:b w:val="0"/>
        <w:bCs w:val="0"/>
        <w:i w:val="0"/>
        <w:iCs w:val="0"/>
        <w:color w:val="585858"/>
        <w:w w:val="99"/>
        <w:sz w:val="20"/>
        <w:szCs w:val="20"/>
        <w:lang w:val="es-CO" w:eastAsia="en-US" w:bidi="ar-SA"/>
      </w:rPr>
    </w:lvl>
    <w:lvl w:ilvl="1" w:tplc="2A52DA96">
      <w:numFmt w:val="bullet"/>
      <w:lvlText w:val="-"/>
      <w:lvlJc w:val="left"/>
      <w:pPr>
        <w:ind w:left="1158" w:hanging="360"/>
      </w:pPr>
      <w:rPr>
        <w:rFonts w:ascii="Arial" w:eastAsia="Arial" w:hAnsi="Arial" w:cs="Arial" w:hint="default"/>
        <w:b w:val="0"/>
        <w:bCs w:val="0"/>
        <w:i w:val="0"/>
        <w:iCs w:val="0"/>
        <w:color w:val="585858"/>
        <w:w w:val="99"/>
        <w:sz w:val="20"/>
        <w:szCs w:val="20"/>
        <w:lang w:val="es-CO" w:eastAsia="en-US" w:bidi="ar-SA"/>
      </w:rPr>
    </w:lvl>
    <w:lvl w:ilvl="2" w:tplc="429CED56">
      <w:numFmt w:val="bullet"/>
      <w:lvlText w:val="•"/>
      <w:lvlJc w:val="left"/>
      <w:pPr>
        <w:ind w:left="1991" w:hanging="360"/>
      </w:pPr>
      <w:rPr>
        <w:rFonts w:hint="default"/>
        <w:lang w:val="es-CO" w:eastAsia="en-US" w:bidi="ar-SA"/>
      </w:rPr>
    </w:lvl>
    <w:lvl w:ilvl="3" w:tplc="BC4E8BF2">
      <w:numFmt w:val="bullet"/>
      <w:lvlText w:val="•"/>
      <w:lvlJc w:val="left"/>
      <w:pPr>
        <w:ind w:left="2827" w:hanging="360"/>
      </w:pPr>
      <w:rPr>
        <w:rFonts w:hint="default"/>
        <w:lang w:val="es-CO" w:eastAsia="en-US" w:bidi="ar-SA"/>
      </w:rPr>
    </w:lvl>
    <w:lvl w:ilvl="4" w:tplc="4F2A7CF8">
      <w:numFmt w:val="bullet"/>
      <w:lvlText w:val="•"/>
      <w:lvlJc w:val="left"/>
      <w:pPr>
        <w:ind w:left="3663" w:hanging="360"/>
      </w:pPr>
      <w:rPr>
        <w:rFonts w:hint="default"/>
        <w:lang w:val="es-CO" w:eastAsia="en-US" w:bidi="ar-SA"/>
      </w:rPr>
    </w:lvl>
    <w:lvl w:ilvl="5" w:tplc="BD0E4FE6">
      <w:numFmt w:val="bullet"/>
      <w:lvlText w:val="•"/>
      <w:lvlJc w:val="left"/>
      <w:pPr>
        <w:ind w:left="4499" w:hanging="360"/>
      </w:pPr>
      <w:rPr>
        <w:rFonts w:hint="default"/>
        <w:lang w:val="es-CO" w:eastAsia="en-US" w:bidi="ar-SA"/>
      </w:rPr>
    </w:lvl>
    <w:lvl w:ilvl="6" w:tplc="AA8C28C0">
      <w:numFmt w:val="bullet"/>
      <w:lvlText w:val="•"/>
      <w:lvlJc w:val="left"/>
      <w:pPr>
        <w:ind w:left="5335" w:hanging="360"/>
      </w:pPr>
      <w:rPr>
        <w:rFonts w:hint="default"/>
        <w:lang w:val="es-CO" w:eastAsia="en-US" w:bidi="ar-SA"/>
      </w:rPr>
    </w:lvl>
    <w:lvl w:ilvl="7" w:tplc="D57A563E">
      <w:numFmt w:val="bullet"/>
      <w:lvlText w:val="•"/>
      <w:lvlJc w:val="left"/>
      <w:pPr>
        <w:ind w:left="6170" w:hanging="360"/>
      </w:pPr>
      <w:rPr>
        <w:rFonts w:hint="default"/>
        <w:lang w:val="es-CO" w:eastAsia="en-US" w:bidi="ar-SA"/>
      </w:rPr>
    </w:lvl>
    <w:lvl w:ilvl="8" w:tplc="EDDCD7D0">
      <w:numFmt w:val="bullet"/>
      <w:lvlText w:val="•"/>
      <w:lvlJc w:val="left"/>
      <w:pPr>
        <w:ind w:left="7006" w:hanging="360"/>
      </w:pPr>
      <w:rPr>
        <w:rFonts w:hint="default"/>
        <w:lang w:val="es-CO" w:eastAsia="en-US" w:bidi="ar-SA"/>
      </w:rPr>
    </w:lvl>
  </w:abstractNum>
  <w:abstractNum w:abstractNumId="18" w15:restartNumberingAfterBreak="0">
    <w:nsid w:val="4AE579F3"/>
    <w:multiLevelType w:val="hybridMultilevel"/>
    <w:tmpl w:val="6D525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BEC5E6B"/>
    <w:multiLevelType w:val="multilevel"/>
    <w:tmpl w:val="DA48B7CC"/>
    <w:lvl w:ilvl="0">
      <w:start w:val="1"/>
      <w:numFmt w:val="lowerLetter"/>
      <w:lvlText w:val="%1)"/>
      <w:lvlJc w:val="left"/>
      <w:pPr>
        <w:ind w:left="428" w:hanging="428"/>
      </w:pPr>
      <w:rPr>
        <w:rFonts w:ascii="Arial" w:hAnsi="Arial" w:cs="Arial" w:hint="default"/>
        <w:b w:val="0"/>
        <w:bCs w:val="0"/>
        <w:i w:val="0"/>
        <w:iCs w:val="0"/>
        <w:color w:val="auto"/>
        <w:spacing w:val="-1"/>
        <w:w w:val="99"/>
        <w:sz w:val="22"/>
        <w:szCs w:val="22"/>
        <w:lang w:val="es-CO" w:eastAsia="en-US" w:bidi="ar-SA"/>
      </w:rPr>
    </w:lvl>
    <w:lvl w:ilvl="1">
      <w:start w:val="3"/>
      <w:numFmt w:val="decimal"/>
      <w:lvlText w:val="%2."/>
      <w:lvlJc w:val="left"/>
      <w:pPr>
        <w:ind w:left="4421" w:hanging="269"/>
        <w:jc w:val="right"/>
      </w:pPr>
      <w:rPr>
        <w:rFonts w:hint="default"/>
        <w:w w:val="99"/>
        <w:lang w:val="es-CO" w:eastAsia="en-US" w:bidi="ar-SA"/>
      </w:rPr>
    </w:lvl>
    <w:lvl w:ilvl="2">
      <w:start w:val="1"/>
      <w:numFmt w:val="decimal"/>
      <w:lvlText w:val="11.%3."/>
      <w:lvlJc w:val="left"/>
      <w:pPr>
        <w:ind w:left="672" w:hanging="389"/>
      </w:pPr>
      <w:rPr>
        <w:rFonts w:hint="default"/>
        <w:b/>
        <w:bCs/>
        <w:i w:val="0"/>
        <w:iCs w:val="0"/>
        <w:color w:val="002060"/>
        <w:w w:val="99"/>
        <w:sz w:val="20"/>
        <w:szCs w:val="20"/>
        <w:lang w:val="es-CO" w:eastAsia="en-US" w:bidi="ar-SA"/>
      </w:rPr>
    </w:lvl>
    <w:lvl w:ilvl="3">
      <w:numFmt w:val="bullet"/>
      <w:lvlText w:val=""/>
      <w:lvlJc w:val="left"/>
      <w:pPr>
        <w:ind w:left="709" w:hanging="281"/>
      </w:pPr>
      <w:rPr>
        <w:rFonts w:ascii="Symbol" w:eastAsia="Symbol" w:hAnsi="Symbol" w:cs="Symbol" w:hint="default"/>
        <w:w w:val="99"/>
        <w:lang w:val="es-CO" w:eastAsia="en-US" w:bidi="ar-SA"/>
      </w:rPr>
    </w:lvl>
    <w:lvl w:ilvl="4">
      <w:numFmt w:val="bullet"/>
      <w:lvlText w:val="•"/>
      <w:lvlJc w:val="left"/>
      <w:pPr>
        <w:ind w:left="1139" w:hanging="281"/>
      </w:pPr>
      <w:rPr>
        <w:rFonts w:hint="default"/>
        <w:lang w:val="es-CO" w:eastAsia="en-US" w:bidi="ar-SA"/>
      </w:rPr>
    </w:lvl>
    <w:lvl w:ilvl="5">
      <w:numFmt w:val="bullet"/>
      <w:lvlText w:val="•"/>
      <w:lvlJc w:val="left"/>
      <w:pPr>
        <w:ind w:left="4019" w:hanging="281"/>
      </w:pPr>
      <w:rPr>
        <w:rFonts w:hint="default"/>
        <w:lang w:val="es-CO" w:eastAsia="en-US" w:bidi="ar-SA"/>
      </w:rPr>
    </w:lvl>
    <w:lvl w:ilvl="6">
      <w:numFmt w:val="bullet"/>
      <w:lvlText w:val="•"/>
      <w:lvlJc w:val="left"/>
      <w:pPr>
        <w:ind w:left="5007" w:hanging="281"/>
      </w:pPr>
      <w:rPr>
        <w:rFonts w:hint="default"/>
        <w:lang w:val="es-CO" w:eastAsia="en-US" w:bidi="ar-SA"/>
      </w:rPr>
    </w:lvl>
    <w:lvl w:ilvl="7">
      <w:numFmt w:val="bullet"/>
      <w:lvlText w:val="•"/>
      <w:lvlJc w:val="left"/>
      <w:pPr>
        <w:ind w:left="5995" w:hanging="281"/>
      </w:pPr>
      <w:rPr>
        <w:rFonts w:hint="default"/>
        <w:lang w:val="es-CO" w:eastAsia="en-US" w:bidi="ar-SA"/>
      </w:rPr>
    </w:lvl>
    <w:lvl w:ilvl="8">
      <w:numFmt w:val="bullet"/>
      <w:lvlText w:val="•"/>
      <w:lvlJc w:val="left"/>
      <w:pPr>
        <w:ind w:left="6984" w:hanging="281"/>
      </w:pPr>
      <w:rPr>
        <w:rFonts w:hint="default"/>
        <w:lang w:val="es-CO" w:eastAsia="en-US" w:bidi="ar-SA"/>
      </w:rPr>
    </w:lvl>
  </w:abstractNum>
  <w:abstractNum w:abstractNumId="20" w15:restartNumberingAfterBreak="0">
    <w:nsid w:val="51BB3541"/>
    <w:multiLevelType w:val="hybridMultilevel"/>
    <w:tmpl w:val="889C5932"/>
    <w:lvl w:ilvl="0" w:tplc="24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CF2E94"/>
    <w:multiLevelType w:val="hybridMultilevel"/>
    <w:tmpl w:val="DC703994"/>
    <w:lvl w:ilvl="0" w:tplc="FFFFFFFF">
      <w:start w:val="1"/>
      <w:numFmt w:val="lowerLetter"/>
      <w:lvlText w:val="%1)"/>
      <w:lvlJc w:val="left"/>
      <w:pPr>
        <w:ind w:left="360" w:hanging="360"/>
      </w:pPr>
    </w:lvl>
    <w:lvl w:ilvl="1" w:tplc="240A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A4A7FBC"/>
    <w:multiLevelType w:val="hybridMultilevel"/>
    <w:tmpl w:val="47388038"/>
    <w:lvl w:ilvl="0" w:tplc="4D727C7C">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DF547EA"/>
    <w:multiLevelType w:val="multilevel"/>
    <w:tmpl w:val="2FF418F2"/>
    <w:lvl w:ilvl="0">
      <w:numFmt w:val="bullet"/>
      <w:lvlText w:val=""/>
      <w:lvlJc w:val="left"/>
      <w:pPr>
        <w:ind w:left="856" w:hanging="428"/>
      </w:pPr>
      <w:rPr>
        <w:rFonts w:ascii="Symbol" w:eastAsia="Symbol" w:hAnsi="Symbol" w:cs="Symbol" w:hint="default"/>
        <w:b w:val="0"/>
        <w:bCs w:val="0"/>
        <w:i w:val="0"/>
        <w:iCs w:val="0"/>
        <w:color w:val="585858"/>
        <w:spacing w:val="-1"/>
        <w:w w:val="99"/>
        <w:sz w:val="20"/>
        <w:szCs w:val="20"/>
        <w:lang w:val="es-CO" w:eastAsia="en-US" w:bidi="ar-SA"/>
      </w:rPr>
    </w:lvl>
    <w:lvl w:ilvl="1">
      <w:start w:val="3"/>
      <w:numFmt w:val="decimal"/>
      <w:lvlText w:val="%2."/>
      <w:lvlJc w:val="left"/>
      <w:pPr>
        <w:ind w:left="4849" w:hanging="269"/>
        <w:jc w:val="right"/>
      </w:pPr>
      <w:rPr>
        <w:rFonts w:hint="default"/>
        <w:w w:val="99"/>
        <w:lang w:val="es-CO" w:eastAsia="en-US" w:bidi="ar-SA"/>
      </w:rPr>
    </w:lvl>
    <w:lvl w:ilvl="2">
      <w:start w:val="1"/>
      <w:numFmt w:val="decimal"/>
      <w:lvlText w:val="11.%3."/>
      <w:lvlJc w:val="left"/>
      <w:pPr>
        <w:ind w:left="1100" w:hanging="389"/>
      </w:pPr>
      <w:rPr>
        <w:rFonts w:hint="default"/>
        <w:b/>
        <w:bCs/>
        <w:i w:val="0"/>
        <w:iCs w:val="0"/>
        <w:color w:val="002060"/>
        <w:w w:val="99"/>
        <w:sz w:val="20"/>
        <w:szCs w:val="20"/>
        <w:lang w:val="es-CO" w:eastAsia="en-US" w:bidi="ar-SA"/>
      </w:rPr>
    </w:lvl>
    <w:lvl w:ilvl="3">
      <w:numFmt w:val="bullet"/>
      <w:lvlText w:val=""/>
      <w:lvlJc w:val="left"/>
      <w:pPr>
        <w:ind w:left="1137" w:hanging="281"/>
      </w:pPr>
      <w:rPr>
        <w:rFonts w:ascii="Symbol" w:eastAsia="Symbol" w:hAnsi="Symbol" w:cs="Symbol" w:hint="default"/>
        <w:w w:val="99"/>
        <w:lang w:val="es-CO" w:eastAsia="en-US" w:bidi="ar-SA"/>
      </w:rPr>
    </w:lvl>
    <w:lvl w:ilvl="4">
      <w:numFmt w:val="bullet"/>
      <w:lvlText w:val="•"/>
      <w:lvlJc w:val="left"/>
      <w:pPr>
        <w:ind w:left="1567" w:hanging="281"/>
      </w:pPr>
      <w:rPr>
        <w:rFonts w:hint="default"/>
        <w:lang w:val="es-CO" w:eastAsia="en-US" w:bidi="ar-SA"/>
      </w:rPr>
    </w:lvl>
    <w:lvl w:ilvl="5">
      <w:numFmt w:val="bullet"/>
      <w:lvlText w:val="•"/>
      <w:lvlJc w:val="left"/>
      <w:pPr>
        <w:ind w:left="4447" w:hanging="281"/>
      </w:pPr>
      <w:rPr>
        <w:rFonts w:hint="default"/>
        <w:lang w:val="es-CO" w:eastAsia="en-US" w:bidi="ar-SA"/>
      </w:rPr>
    </w:lvl>
    <w:lvl w:ilvl="6">
      <w:numFmt w:val="bullet"/>
      <w:lvlText w:val="•"/>
      <w:lvlJc w:val="left"/>
      <w:pPr>
        <w:ind w:left="5435" w:hanging="281"/>
      </w:pPr>
      <w:rPr>
        <w:rFonts w:hint="default"/>
        <w:lang w:val="es-CO" w:eastAsia="en-US" w:bidi="ar-SA"/>
      </w:rPr>
    </w:lvl>
    <w:lvl w:ilvl="7">
      <w:numFmt w:val="bullet"/>
      <w:lvlText w:val="•"/>
      <w:lvlJc w:val="left"/>
      <w:pPr>
        <w:ind w:left="6423" w:hanging="281"/>
      </w:pPr>
      <w:rPr>
        <w:rFonts w:hint="default"/>
        <w:lang w:val="es-CO" w:eastAsia="en-US" w:bidi="ar-SA"/>
      </w:rPr>
    </w:lvl>
    <w:lvl w:ilvl="8">
      <w:numFmt w:val="bullet"/>
      <w:lvlText w:val="•"/>
      <w:lvlJc w:val="left"/>
      <w:pPr>
        <w:ind w:left="7412" w:hanging="281"/>
      </w:pPr>
      <w:rPr>
        <w:rFonts w:hint="default"/>
        <w:lang w:val="es-CO" w:eastAsia="en-US" w:bidi="ar-SA"/>
      </w:rPr>
    </w:lvl>
  </w:abstractNum>
  <w:abstractNum w:abstractNumId="24" w15:restartNumberingAfterBreak="0">
    <w:nsid w:val="5E9E2E39"/>
    <w:multiLevelType w:val="multilevel"/>
    <w:tmpl w:val="DA48B7CC"/>
    <w:lvl w:ilvl="0">
      <w:start w:val="1"/>
      <w:numFmt w:val="lowerLetter"/>
      <w:lvlText w:val="%1)"/>
      <w:lvlJc w:val="left"/>
      <w:pPr>
        <w:ind w:left="428" w:hanging="428"/>
      </w:pPr>
      <w:rPr>
        <w:rFonts w:ascii="Arial" w:hAnsi="Arial" w:cs="Arial" w:hint="default"/>
        <w:b w:val="0"/>
        <w:bCs w:val="0"/>
        <w:i w:val="0"/>
        <w:iCs w:val="0"/>
        <w:color w:val="auto"/>
        <w:spacing w:val="-1"/>
        <w:w w:val="99"/>
        <w:sz w:val="22"/>
        <w:szCs w:val="22"/>
        <w:lang w:val="es-CO" w:eastAsia="en-US" w:bidi="ar-SA"/>
      </w:rPr>
    </w:lvl>
    <w:lvl w:ilvl="1">
      <w:start w:val="3"/>
      <w:numFmt w:val="decimal"/>
      <w:lvlText w:val="%2."/>
      <w:lvlJc w:val="left"/>
      <w:pPr>
        <w:ind w:left="4421" w:hanging="269"/>
        <w:jc w:val="right"/>
      </w:pPr>
      <w:rPr>
        <w:rFonts w:hint="default"/>
        <w:w w:val="99"/>
        <w:lang w:val="es-CO" w:eastAsia="en-US" w:bidi="ar-SA"/>
      </w:rPr>
    </w:lvl>
    <w:lvl w:ilvl="2">
      <w:start w:val="1"/>
      <w:numFmt w:val="decimal"/>
      <w:lvlText w:val="11.%3."/>
      <w:lvlJc w:val="left"/>
      <w:pPr>
        <w:ind w:left="672" w:hanging="389"/>
      </w:pPr>
      <w:rPr>
        <w:rFonts w:hint="default"/>
        <w:b/>
        <w:bCs/>
        <w:i w:val="0"/>
        <w:iCs w:val="0"/>
        <w:color w:val="002060"/>
        <w:w w:val="99"/>
        <w:sz w:val="20"/>
        <w:szCs w:val="20"/>
        <w:lang w:val="es-CO" w:eastAsia="en-US" w:bidi="ar-SA"/>
      </w:rPr>
    </w:lvl>
    <w:lvl w:ilvl="3">
      <w:numFmt w:val="bullet"/>
      <w:lvlText w:val=""/>
      <w:lvlJc w:val="left"/>
      <w:pPr>
        <w:ind w:left="709" w:hanging="281"/>
      </w:pPr>
      <w:rPr>
        <w:rFonts w:ascii="Symbol" w:eastAsia="Symbol" w:hAnsi="Symbol" w:cs="Symbol" w:hint="default"/>
        <w:w w:val="99"/>
        <w:lang w:val="es-CO" w:eastAsia="en-US" w:bidi="ar-SA"/>
      </w:rPr>
    </w:lvl>
    <w:lvl w:ilvl="4">
      <w:numFmt w:val="bullet"/>
      <w:lvlText w:val="•"/>
      <w:lvlJc w:val="left"/>
      <w:pPr>
        <w:ind w:left="1139" w:hanging="281"/>
      </w:pPr>
      <w:rPr>
        <w:rFonts w:hint="default"/>
        <w:lang w:val="es-CO" w:eastAsia="en-US" w:bidi="ar-SA"/>
      </w:rPr>
    </w:lvl>
    <w:lvl w:ilvl="5">
      <w:numFmt w:val="bullet"/>
      <w:lvlText w:val="•"/>
      <w:lvlJc w:val="left"/>
      <w:pPr>
        <w:ind w:left="4019" w:hanging="281"/>
      </w:pPr>
      <w:rPr>
        <w:rFonts w:hint="default"/>
        <w:lang w:val="es-CO" w:eastAsia="en-US" w:bidi="ar-SA"/>
      </w:rPr>
    </w:lvl>
    <w:lvl w:ilvl="6">
      <w:numFmt w:val="bullet"/>
      <w:lvlText w:val="•"/>
      <w:lvlJc w:val="left"/>
      <w:pPr>
        <w:ind w:left="5007" w:hanging="281"/>
      </w:pPr>
      <w:rPr>
        <w:rFonts w:hint="default"/>
        <w:lang w:val="es-CO" w:eastAsia="en-US" w:bidi="ar-SA"/>
      </w:rPr>
    </w:lvl>
    <w:lvl w:ilvl="7">
      <w:numFmt w:val="bullet"/>
      <w:lvlText w:val="•"/>
      <w:lvlJc w:val="left"/>
      <w:pPr>
        <w:ind w:left="5995" w:hanging="281"/>
      </w:pPr>
      <w:rPr>
        <w:rFonts w:hint="default"/>
        <w:lang w:val="es-CO" w:eastAsia="en-US" w:bidi="ar-SA"/>
      </w:rPr>
    </w:lvl>
    <w:lvl w:ilvl="8">
      <w:numFmt w:val="bullet"/>
      <w:lvlText w:val="•"/>
      <w:lvlJc w:val="left"/>
      <w:pPr>
        <w:ind w:left="6984" w:hanging="281"/>
      </w:pPr>
      <w:rPr>
        <w:rFonts w:hint="default"/>
        <w:lang w:val="es-CO" w:eastAsia="en-US" w:bidi="ar-SA"/>
      </w:rPr>
    </w:lvl>
  </w:abstractNum>
  <w:abstractNum w:abstractNumId="25" w15:restartNumberingAfterBreak="0">
    <w:nsid w:val="601B426A"/>
    <w:multiLevelType w:val="hybridMultilevel"/>
    <w:tmpl w:val="43E86E6C"/>
    <w:lvl w:ilvl="0" w:tplc="240A0017">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26" w15:restartNumberingAfterBreak="0">
    <w:nsid w:val="63CE1D25"/>
    <w:multiLevelType w:val="hybridMultilevel"/>
    <w:tmpl w:val="A8C4DA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64282473"/>
    <w:multiLevelType w:val="hybridMultilevel"/>
    <w:tmpl w:val="1D34BDA0"/>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8" w15:restartNumberingAfterBreak="0">
    <w:nsid w:val="6481620D"/>
    <w:multiLevelType w:val="hybridMultilevel"/>
    <w:tmpl w:val="C1D806F0"/>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9" w15:restartNumberingAfterBreak="0">
    <w:nsid w:val="6A2143CF"/>
    <w:multiLevelType w:val="hybridMultilevel"/>
    <w:tmpl w:val="174AD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B8237D3"/>
    <w:multiLevelType w:val="hybridMultilevel"/>
    <w:tmpl w:val="B9822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15C1E0A"/>
    <w:multiLevelType w:val="hybridMultilevel"/>
    <w:tmpl w:val="A13890D2"/>
    <w:lvl w:ilvl="0" w:tplc="5EF69986">
      <w:start w:val="1"/>
      <w:numFmt w:val="lowerLetter"/>
      <w:lvlText w:val="%1)"/>
      <w:lvlJc w:val="left"/>
      <w:pPr>
        <w:ind w:left="284" w:hanging="284"/>
      </w:pPr>
      <w:rPr>
        <w:rFonts w:ascii="Arial" w:hAnsi="Arial" w:cs="Arial" w:hint="default"/>
        <w:b w:val="0"/>
        <w:bCs w:val="0"/>
        <w:i w:val="0"/>
        <w:iCs w:val="0"/>
        <w:color w:val="auto"/>
        <w:w w:val="99"/>
        <w:sz w:val="22"/>
        <w:szCs w:val="22"/>
        <w:lang w:val="es-CO" w:eastAsia="en-US" w:bidi="ar-SA"/>
      </w:rPr>
    </w:lvl>
    <w:lvl w:ilvl="1" w:tplc="FFFFFFFF">
      <w:numFmt w:val="bullet"/>
      <w:lvlText w:val="•"/>
      <w:lvlJc w:val="left"/>
      <w:pPr>
        <w:ind w:left="1054" w:hanging="284"/>
      </w:pPr>
      <w:rPr>
        <w:rFonts w:hint="default"/>
        <w:lang w:val="es-CO" w:eastAsia="en-US" w:bidi="ar-SA"/>
      </w:rPr>
    </w:lvl>
    <w:lvl w:ilvl="2" w:tplc="FFFFFFFF">
      <w:numFmt w:val="bullet"/>
      <w:lvlText w:val="•"/>
      <w:lvlJc w:val="left"/>
      <w:pPr>
        <w:ind w:left="1822" w:hanging="284"/>
      </w:pPr>
      <w:rPr>
        <w:rFonts w:hint="default"/>
        <w:lang w:val="es-CO" w:eastAsia="en-US" w:bidi="ar-SA"/>
      </w:rPr>
    </w:lvl>
    <w:lvl w:ilvl="3" w:tplc="FFFFFFFF">
      <w:numFmt w:val="bullet"/>
      <w:lvlText w:val="•"/>
      <w:lvlJc w:val="left"/>
      <w:pPr>
        <w:ind w:left="2590" w:hanging="284"/>
      </w:pPr>
      <w:rPr>
        <w:rFonts w:hint="default"/>
        <w:lang w:val="es-CO" w:eastAsia="en-US" w:bidi="ar-SA"/>
      </w:rPr>
    </w:lvl>
    <w:lvl w:ilvl="4" w:tplc="FFFFFFFF">
      <w:numFmt w:val="bullet"/>
      <w:lvlText w:val="•"/>
      <w:lvlJc w:val="left"/>
      <w:pPr>
        <w:ind w:left="3358" w:hanging="284"/>
      </w:pPr>
      <w:rPr>
        <w:rFonts w:hint="default"/>
        <w:lang w:val="es-CO" w:eastAsia="en-US" w:bidi="ar-SA"/>
      </w:rPr>
    </w:lvl>
    <w:lvl w:ilvl="5" w:tplc="FFFFFFFF">
      <w:numFmt w:val="bullet"/>
      <w:lvlText w:val="•"/>
      <w:lvlJc w:val="left"/>
      <w:pPr>
        <w:ind w:left="4127" w:hanging="284"/>
      </w:pPr>
      <w:rPr>
        <w:rFonts w:hint="default"/>
        <w:lang w:val="es-CO" w:eastAsia="en-US" w:bidi="ar-SA"/>
      </w:rPr>
    </w:lvl>
    <w:lvl w:ilvl="6" w:tplc="FFFFFFFF">
      <w:numFmt w:val="bullet"/>
      <w:lvlText w:val="•"/>
      <w:lvlJc w:val="left"/>
      <w:pPr>
        <w:ind w:left="4895" w:hanging="284"/>
      </w:pPr>
      <w:rPr>
        <w:rFonts w:hint="default"/>
        <w:lang w:val="es-CO" w:eastAsia="en-US" w:bidi="ar-SA"/>
      </w:rPr>
    </w:lvl>
    <w:lvl w:ilvl="7" w:tplc="FFFFFFFF">
      <w:numFmt w:val="bullet"/>
      <w:lvlText w:val="•"/>
      <w:lvlJc w:val="left"/>
      <w:pPr>
        <w:ind w:left="5663" w:hanging="284"/>
      </w:pPr>
      <w:rPr>
        <w:rFonts w:hint="default"/>
        <w:lang w:val="es-CO" w:eastAsia="en-US" w:bidi="ar-SA"/>
      </w:rPr>
    </w:lvl>
    <w:lvl w:ilvl="8" w:tplc="FFFFFFFF">
      <w:numFmt w:val="bullet"/>
      <w:lvlText w:val="•"/>
      <w:lvlJc w:val="left"/>
      <w:pPr>
        <w:ind w:left="6431" w:hanging="284"/>
      </w:pPr>
      <w:rPr>
        <w:rFonts w:hint="default"/>
        <w:lang w:val="es-CO" w:eastAsia="en-US" w:bidi="ar-SA"/>
      </w:rPr>
    </w:lvl>
  </w:abstractNum>
  <w:abstractNum w:abstractNumId="32" w15:restartNumberingAfterBreak="0">
    <w:nsid w:val="735543FF"/>
    <w:multiLevelType w:val="hybridMultilevel"/>
    <w:tmpl w:val="86F87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4F8263B"/>
    <w:multiLevelType w:val="multilevel"/>
    <w:tmpl w:val="AE707964"/>
    <w:lvl w:ilvl="0">
      <w:start w:val="1"/>
      <w:numFmt w:val="decimal"/>
      <w:lvlText w:val="%1."/>
      <w:lvlJc w:val="left"/>
      <w:pPr>
        <w:ind w:left="428" w:hanging="428"/>
      </w:pPr>
      <w:rPr>
        <w:rFonts w:ascii="Arial" w:hAnsi="Arial" w:cs="Arial" w:hint="default"/>
        <w:b w:val="0"/>
        <w:bCs w:val="0"/>
        <w:i w:val="0"/>
        <w:iCs w:val="0"/>
        <w:color w:val="auto"/>
        <w:spacing w:val="-1"/>
        <w:w w:val="99"/>
        <w:sz w:val="22"/>
        <w:szCs w:val="22"/>
        <w:lang w:val="es-CO" w:eastAsia="en-US" w:bidi="ar-SA"/>
      </w:rPr>
    </w:lvl>
    <w:lvl w:ilvl="1">
      <w:start w:val="3"/>
      <w:numFmt w:val="decimal"/>
      <w:lvlText w:val="%2."/>
      <w:lvlJc w:val="left"/>
      <w:pPr>
        <w:ind w:left="4421" w:hanging="269"/>
        <w:jc w:val="right"/>
      </w:pPr>
      <w:rPr>
        <w:rFonts w:hint="default"/>
        <w:w w:val="99"/>
        <w:lang w:val="es-CO" w:eastAsia="en-US" w:bidi="ar-SA"/>
      </w:rPr>
    </w:lvl>
    <w:lvl w:ilvl="2">
      <w:start w:val="1"/>
      <w:numFmt w:val="decimal"/>
      <w:lvlText w:val="11.%3."/>
      <w:lvlJc w:val="left"/>
      <w:pPr>
        <w:ind w:left="672" w:hanging="389"/>
      </w:pPr>
      <w:rPr>
        <w:rFonts w:hint="default"/>
        <w:b/>
        <w:bCs/>
        <w:i w:val="0"/>
        <w:iCs w:val="0"/>
        <w:color w:val="002060"/>
        <w:w w:val="99"/>
        <w:sz w:val="20"/>
        <w:szCs w:val="20"/>
        <w:lang w:val="es-CO" w:eastAsia="en-US" w:bidi="ar-SA"/>
      </w:rPr>
    </w:lvl>
    <w:lvl w:ilvl="3">
      <w:numFmt w:val="bullet"/>
      <w:lvlText w:val=""/>
      <w:lvlJc w:val="left"/>
      <w:pPr>
        <w:ind w:left="709" w:hanging="281"/>
      </w:pPr>
      <w:rPr>
        <w:rFonts w:ascii="Symbol" w:eastAsia="Symbol" w:hAnsi="Symbol" w:cs="Symbol" w:hint="default"/>
        <w:w w:val="99"/>
        <w:lang w:val="es-CO" w:eastAsia="en-US" w:bidi="ar-SA"/>
      </w:rPr>
    </w:lvl>
    <w:lvl w:ilvl="4">
      <w:numFmt w:val="bullet"/>
      <w:lvlText w:val="•"/>
      <w:lvlJc w:val="left"/>
      <w:pPr>
        <w:ind w:left="1139" w:hanging="281"/>
      </w:pPr>
      <w:rPr>
        <w:rFonts w:hint="default"/>
        <w:lang w:val="es-CO" w:eastAsia="en-US" w:bidi="ar-SA"/>
      </w:rPr>
    </w:lvl>
    <w:lvl w:ilvl="5">
      <w:numFmt w:val="bullet"/>
      <w:lvlText w:val="•"/>
      <w:lvlJc w:val="left"/>
      <w:pPr>
        <w:ind w:left="4019" w:hanging="281"/>
      </w:pPr>
      <w:rPr>
        <w:rFonts w:hint="default"/>
        <w:lang w:val="es-CO" w:eastAsia="en-US" w:bidi="ar-SA"/>
      </w:rPr>
    </w:lvl>
    <w:lvl w:ilvl="6">
      <w:numFmt w:val="bullet"/>
      <w:lvlText w:val="•"/>
      <w:lvlJc w:val="left"/>
      <w:pPr>
        <w:ind w:left="5007" w:hanging="281"/>
      </w:pPr>
      <w:rPr>
        <w:rFonts w:hint="default"/>
        <w:lang w:val="es-CO" w:eastAsia="en-US" w:bidi="ar-SA"/>
      </w:rPr>
    </w:lvl>
    <w:lvl w:ilvl="7">
      <w:numFmt w:val="bullet"/>
      <w:lvlText w:val="•"/>
      <w:lvlJc w:val="left"/>
      <w:pPr>
        <w:ind w:left="5995" w:hanging="281"/>
      </w:pPr>
      <w:rPr>
        <w:rFonts w:hint="default"/>
        <w:lang w:val="es-CO" w:eastAsia="en-US" w:bidi="ar-SA"/>
      </w:rPr>
    </w:lvl>
    <w:lvl w:ilvl="8">
      <w:numFmt w:val="bullet"/>
      <w:lvlText w:val="•"/>
      <w:lvlJc w:val="left"/>
      <w:pPr>
        <w:ind w:left="6984" w:hanging="281"/>
      </w:pPr>
      <w:rPr>
        <w:rFonts w:hint="default"/>
        <w:lang w:val="es-CO" w:eastAsia="en-US" w:bidi="ar-SA"/>
      </w:rPr>
    </w:lvl>
  </w:abstractNum>
  <w:abstractNum w:abstractNumId="34" w15:restartNumberingAfterBreak="0">
    <w:nsid w:val="7C953D1A"/>
    <w:multiLevelType w:val="hybridMultilevel"/>
    <w:tmpl w:val="8DDE282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DC54DB0"/>
    <w:multiLevelType w:val="hybridMultilevel"/>
    <w:tmpl w:val="EE9689FA"/>
    <w:lvl w:ilvl="0" w:tplc="8F343E9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FA22BBC"/>
    <w:multiLevelType w:val="hybridMultilevel"/>
    <w:tmpl w:val="E3444A5C"/>
    <w:lvl w:ilvl="0" w:tplc="240A0017">
      <w:start w:val="1"/>
      <w:numFmt w:val="lowerLetter"/>
      <w:lvlText w:val="%1)"/>
      <w:lvlJc w:val="left"/>
      <w:pPr>
        <w:ind w:left="720" w:hanging="360"/>
      </w:pPr>
    </w:lvl>
    <w:lvl w:ilvl="1" w:tplc="10D61F0C">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FCF7865"/>
    <w:multiLevelType w:val="hybridMultilevel"/>
    <w:tmpl w:val="59185A02"/>
    <w:lvl w:ilvl="0" w:tplc="2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8437075">
    <w:abstractNumId w:val="26"/>
  </w:num>
  <w:num w:numId="2" w16cid:durableId="428090492">
    <w:abstractNumId w:val="9"/>
  </w:num>
  <w:num w:numId="3" w16cid:durableId="1079909240">
    <w:abstractNumId w:val="35"/>
  </w:num>
  <w:num w:numId="4" w16cid:durableId="2120104270">
    <w:abstractNumId w:val="17"/>
  </w:num>
  <w:num w:numId="5" w16cid:durableId="157353821">
    <w:abstractNumId w:val="36"/>
  </w:num>
  <w:num w:numId="6" w16cid:durableId="1206336927">
    <w:abstractNumId w:val="12"/>
  </w:num>
  <w:num w:numId="7" w16cid:durableId="209147315">
    <w:abstractNumId w:val="10"/>
  </w:num>
  <w:num w:numId="8" w16cid:durableId="685328604">
    <w:abstractNumId w:val="34"/>
  </w:num>
  <w:num w:numId="9" w16cid:durableId="1849447162">
    <w:abstractNumId w:val="21"/>
  </w:num>
  <w:num w:numId="10" w16cid:durableId="2081949745">
    <w:abstractNumId w:val="8"/>
  </w:num>
  <w:num w:numId="11" w16cid:durableId="768626515">
    <w:abstractNumId w:val="25"/>
  </w:num>
  <w:num w:numId="12" w16cid:durableId="71977296">
    <w:abstractNumId w:val="0"/>
  </w:num>
  <w:num w:numId="13" w16cid:durableId="1080101594">
    <w:abstractNumId w:val="2"/>
  </w:num>
  <w:num w:numId="14" w16cid:durableId="659965817">
    <w:abstractNumId w:val="24"/>
  </w:num>
  <w:num w:numId="15" w16cid:durableId="523323722">
    <w:abstractNumId w:val="19"/>
  </w:num>
  <w:num w:numId="16" w16cid:durableId="396442387">
    <w:abstractNumId w:val="28"/>
  </w:num>
  <w:num w:numId="17" w16cid:durableId="1657612034">
    <w:abstractNumId w:val="27"/>
  </w:num>
  <w:num w:numId="18" w16cid:durableId="521555165">
    <w:abstractNumId w:val="23"/>
  </w:num>
  <w:num w:numId="19" w16cid:durableId="1984505960">
    <w:abstractNumId w:val="5"/>
  </w:num>
  <w:num w:numId="20" w16cid:durableId="778642955">
    <w:abstractNumId w:val="1"/>
  </w:num>
  <w:num w:numId="21" w16cid:durableId="1367295903">
    <w:abstractNumId w:val="16"/>
  </w:num>
  <w:num w:numId="22" w16cid:durableId="1025405860">
    <w:abstractNumId w:val="31"/>
  </w:num>
  <w:num w:numId="23" w16cid:durableId="2043355969">
    <w:abstractNumId w:val="3"/>
  </w:num>
  <w:num w:numId="24" w16cid:durableId="802389345">
    <w:abstractNumId w:val="33"/>
  </w:num>
  <w:num w:numId="25" w16cid:durableId="1908614844">
    <w:abstractNumId w:val="30"/>
  </w:num>
  <w:num w:numId="26" w16cid:durableId="36469831">
    <w:abstractNumId w:val="4"/>
  </w:num>
  <w:num w:numId="27" w16cid:durableId="1061950225">
    <w:abstractNumId w:val="18"/>
  </w:num>
  <w:num w:numId="28" w16cid:durableId="810173725">
    <w:abstractNumId w:val="6"/>
  </w:num>
  <w:num w:numId="29" w16cid:durableId="231964401">
    <w:abstractNumId w:val="37"/>
  </w:num>
  <w:num w:numId="30" w16cid:durableId="1357000271">
    <w:abstractNumId w:val="29"/>
  </w:num>
  <w:num w:numId="31" w16cid:durableId="1975211656">
    <w:abstractNumId w:val="32"/>
  </w:num>
  <w:num w:numId="32" w16cid:durableId="69616236">
    <w:abstractNumId w:val="14"/>
  </w:num>
  <w:num w:numId="33" w16cid:durableId="1912230978">
    <w:abstractNumId w:val="15"/>
  </w:num>
  <w:num w:numId="34" w16cid:durableId="489490641">
    <w:abstractNumId w:val="13"/>
  </w:num>
  <w:num w:numId="35" w16cid:durableId="1187325946">
    <w:abstractNumId w:val="7"/>
  </w:num>
  <w:num w:numId="36" w16cid:durableId="2092896271">
    <w:abstractNumId w:val="20"/>
  </w:num>
  <w:num w:numId="37" w16cid:durableId="1317958742">
    <w:abstractNumId w:val="11"/>
  </w:num>
  <w:num w:numId="38" w16cid:durableId="14739367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3C4"/>
    <w:rsid w:val="00006930"/>
    <w:rsid w:val="000200A8"/>
    <w:rsid w:val="00041552"/>
    <w:rsid w:val="0005438E"/>
    <w:rsid w:val="000C78B2"/>
    <w:rsid w:val="000D679E"/>
    <w:rsid w:val="000F7637"/>
    <w:rsid w:val="00100FE9"/>
    <w:rsid w:val="001148F5"/>
    <w:rsid w:val="00124544"/>
    <w:rsid w:val="00133DDD"/>
    <w:rsid w:val="00134667"/>
    <w:rsid w:val="00141D92"/>
    <w:rsid w:val="00143680"/>
    <w:rsid w:val="00153D49"/>
    <w:rsid w:val="001713ED"/>
    <w:rsid w:val="00172918"/>
    <w:rsid w:val="0017533E"/>
    <w:rsid w:val="00194BFB"/>
    <w:rsid w:val="001B4492"/>
    <w:rsid w:val="001B7B24"/>
    <w:rsid w:val="001C777E"/>
    <w:rsid w:val="001D4B65"/>
    <w:rsid w:val="00221DB3"/>
    <w:rsid w:val="00223C0A"/>
    <w:rsid w:val="002479AE"/>
    <w:rsid w:val="00247BFD"/>
    <w:rsid w:val="00256B07"/>
    <w:rsid w:val="00257282"/>
    <w:rsid w:val="00260D84"/>
    <w:rsid w:val="00274859"/>
    <w:rsid w:val="00290271"/>
    <w:rsid w:val="002923D8"/>
    <w:rsid w:val="002A63C4"/>
    <w:rsid w:val="002B0670"/>
    <w:rsid w:val="002C6A84"/>
    <w:rsid w:val="00302617"/>
    <w:rsid w:val="0030321A"/>
    <w:rsid w:val="00314724"/>
    <w:rsid w:val="003363F1"/>
    <w:rsid w:val="00340E85"/>
    <w:rsid w:val="003634A1"/>
    <w:rsid w:val="003762A0"/>
    <w:rsid w:val="00377578"/>
    <w:rsid w:val="0038464B"/>
    <w:rsid w:val="003847C8"/>
    <w:rsid w:val="0038685C"/>
    <w:rsid w:val="003B00F8"/>
    <w:rsid w:val="003B6A15"/>
    <w:rsid w:val="003C0CF6"/>
    <w:rsid w:val="003D3BFA"/>
    <w:rsid w:val="003F1AAF"/>
    <w:rsid w:val="00416CE8"/>
    <w:rsid w:val="00422A03"/>
    <w:rsid w:val="004273D7"/>
    <w:rsid w:val="00473220"/>
    <w:rsid w:val="004948C5"/>
    <w:rsid w:val="004C27FE"/>
    <w:rsid w:val="004C7FED"/>
    <w:rsid w:val="004D22A5"/>
    <w:rsid w:val="004D37AD"/>
    <w:rsid w:val="004D5556"/>
    <w:rsid w:val="004D7EF0"/>
    <w:rsid w:val="004E6AAB"/>
    <w:rsid w:val="004F0091"/>
    <w:rsid w:val="00557E6E"/>
    <w:rsid w:val="005715DA"/>
    <w:rsid w:val="005B1E86"/>
    <w:rsid w:val="005F3439"/>
    <w:rsid w:val="005F4DAA"/>
    <w:rsid w:val="005F7544"/>
    <w:rsid w:val="0060100C"/>
    <w:rsid w:val="0061593B"/>
    <w:rsid w:val="00660FEE"/>
    <w:rsid w:val="00662923"/>
    <w:rsid w:val="00670C27"/>
    <w:rsid w:val="00676A8C"/>
    <w:rsid w:val="006777F7"/>
    <w:rsid w:val="006914F2"/>
    <w:rsid w:val="006A3FC8"/>
    <w:rsid w:val="006A450A"/>
    <w:rsid w:val="006A6FC8"/>
    <w:rsid w:val="006B339D"/>
    <w:rsid w:val="006B6680"/>
    <w:rsid w:val="006D0ABA"/>
    <w:rsid w:val="007274B7"/>
    <w:rsid w:val="007731F6"/>
    <w:rsid w:val="00773E0A"/>
    <w:rsid w:val="00774FFD"/>
    <w:rsid w:val="007A2106"/>
    <w:rsid w:val="007E0BC1"/>
    <w:rsid w:val="007F0F1C"/>
    <w:rsid w:val="00813E9E"/>
    <w:rsid w:val="00826E69"/>
    <w:rsid w:val="00827311"/>
    <w:rsid w:val="008303AC"/>
    <w:rsid w:val="00841646"/>
    <w:rsid w:val="00853CA8"/>
    <w:rsid w:val="008570D4"/>
    <w:rsid w:val="008910C5"/>
    <w:rsid w:val="00896D41"/>
    <w:rsid w:val="008B75C2"/>
    <w:rsid w:val="008D65A8"/>
    <w:rsid w:val="008F0318"/>
    <w:rsid w:val="00903369"/>
    <w:rsid w:val="00915D22"/>
    <w:rsid w:val="009233BD"/>
    <w:rsid w:val="0092398D"/>
    <w:rsid w:val="00940D97"/>
    <w:rsid w:val="009467C7"/>
    <w:rsid w:val="00951B15"/>
    <w:rsid w:val="00954362"/>
    <w:rsid w:val="00955E6E"/>
    <w:rsid w:val="00966CE3"/>
    <w:rsid w:val="00972A01"/>
    <w:rsid w:val="00995931"/>
    <w:rsid w:val="009A3762"/>
    <w:rsid w:val="009A3EC2"/>
    <w:rsid w:val="009B0783"/>
    <w:rsid w:val="009B0AB5"/>
    <w:rsid w:val="009B4C88"/>
    <w:rsid w:val="009C5945"/>
    <w:rsid w:val="009D552B"/>
    <w:rsid w:val="009E5792"/>
    <w:rsid w:val="00A03BEA"/>
    <w:rsid w:val="00A16DEB"/>
    <w:rsid w:val="00A34363"/>
    <w:rsid w:val="00A44696"/>
    <w:rsid w:val="00A54CBF"/>
    <w:rsid w:val="00A554F4"/>
    <w:rsid w:val="00A73060"/>
    <w:rsid w:val="00A844F0"/>
    <w:rsid w:val="00AA4039"/>
    <w:rsid w:val="00AA5C51"/>
    <w:rsid w:val="00AB2A23"/>
    <w:rsid w:val="00AC794C"/>
    <w:rsid w:val="00AD69C7"/>
    <w:rsid w:val="00AD73B9"/>
    <w:rsid w:val="00AE44F9"/>
    <w:rsid w:val="00B01969"/>
    <w:rsid w:val="00B1485B"/>
    <w:rsid w:val="00B22B81"/>
    <w:rsid w:val="00B3158F"/>
    <w:rsid w:val="00B42EAC"/>
    <w:rsid w:val="00B6197B"/>
    <w:rsid w:val="00B75167"/>
    <w:rsid w:val="00B87B75"/>
    <w:rsid w:val="00B915EC"/>
    <w:rsid w:val="00BA1DA1"/>
    <w:rsid w:val="00BB23A5"/>
    <w:rsid w:val="00BB2835"/>
    <w:rsid w:val="00BE6054"/>
    <w:rsid w:val="00BE66B2"/>
    <w:rsid w:val="00BE755D"/>
    <w:rsid w:val="00BF2955"/>
    <w:rsid w:val="00C0219E"/>
    <w:rsid w:val="00C20CC1"/>
    <w:rsid w:val="00C21298"/>
    <w:rsid w:val="00C3595E"/>
    <w:rsid w:val="00C400A8"/>
    <w:rsid w:val="00C445F6"/>
    <w:rsid w:val="00C661FA"/>
    <w:rsid w:val="00C67257"/>
    <w:rsid w:val="00C86E25"/>
    <w:rsid w:val="00CB5DAB"/>
    <w:rsid w:val="00CD3993"/>
    <w:rsid w:val="00CE4A14"/>
    <w:rsid w:val="00CE6AB4"/>
    <w:rsid w:val="00CF3D44"/>
    <w:rsid w:val="00D01F5D"/>
    <w:rsid w:val="00D36B60"/>
    <w:rsid w:val="00D54E73"/>
    <w:rsid w:val="00D91C85"/>
    <w:rsid w:val="00DA017B"/>
    <w:rsid w:val="00DA25F5"/>
    <w:rsid w:val="00DA283B"/>
    <w:rsid w:val="00DB3A5F"/>
    <w:rsid w:val="00DC37A1"/>
    <w:rsid w:val="00DE1131"/>
    <w:rsid w:val="00DE373E"/>
    <w:rsid w:val="00E15E3A"/>
    <w:rsid w:val="00E27662"/>
    <w:rsid w:val="00E30E9F"/>
    <w:rsid w:val="00E44C9A"/>
    <w:rsid w:val="00E55444"/>
    <w:rsid w:val="00E56425"/>
    <w:rsid w:val="00E663F6"/>
    <w:rsid w:val="00E6650C"/>
    <w:rsid w:val="00E71C00"/>
    <w:rsid w:val="00E73399"/>
    <w:rsid w:val="00E75F4A"/>
    <w:rsid w:val="00E77455"/>
    <w:rsid w:val="00EA2078"/>
    <w:rsid w:val="00EA6EE5"/>
    <w:rsid w:val="00EC3430"/>
    <w:rsid w:val="00EF3792"/>
    <w:rsid w:val="00F03104"/>
    <w:rsid w:val="00F20FB6"/>
    <w:rsid w:val="00F221C2"/>
    <w:rsid w:val="00F81CE8"/>
    <w:rsid w:val="00FA3160"/>
    <w:rsid w:val="00FB2D72"/>
    <w:rsid w:val="00FD6B82"/>
    <w:rsid w:val="00FF7F0F"/>
    <w:rsid w:val="34AE779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851BEB"/>
  <w15:docId w15:val="{10046C16-F9AB-4BD4-B218-4C4AD4C2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455"/>
    <w:rPr>
      <w:rFonts w:ascii="Arial" w:hAnsi="Arial"/>
      <w:sz w:val="20"/>
    </w:rPr>
  </w:style>
  <w:style w:type="paragraph" w:styleId="Heading1">
    <w:name w:val="heading 1"/>
    <w:basedOn w:val="Normal"/>
    <w:next w:val="Normal"/>
    <w:link w:val="Heading1Char"/>
    <w:uiPriority w:val="9"/>
    <w:qFormat/>
    <w:rsid w:val="00B315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59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15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FA"/>
    <w:pPr>
      <w:keepNext/>
      <w:keepLines/>
      <w:widowControl w:val="0"/>
      <w:autoSpaceDE w:val="0"/>
      <w:autoSpaceDN w:val="0"/>
      <w:spacing w:before="40" w:after="0" w:line="240" w:lineRule="auto"/>
      <w:ind w:left="864" w:hanging="864"/>
      <w:outlineLvl w:val="3"/>
    </w:pPr>
    <w:rPr>
      <w:rFonts w:asciiTheme="majorHAnsi" w:eastAsiaTheme="majorEastAsia" w:hAnsiTheme="majorHAnsi" w:cstheme="majorBidi"/>
      <w:i/>
      <w:iCs/>
      <w:color w:val="365F91" w:themeColor="accent1" w:themeShade="BF"/>
      <w:sz w:val="22"/>
    </w:rPr>
  </w:style>
  <w:style w:type="paragraph" w:styleId="Heading5">
    <w:name w:val="heading 5"/>
    <w:basedOn w:val="Normal"/>
    <w:next w:val="Normal"/>
    <w:link w:val="Heading5Char"/>
    <w:uiPriority w:val="9"/>
    <w:semiHidden/>
    <w:unhideWhenUsed/>
    <w:qFormat/>
    <w:rsid w:val="00C661FA"/>
    <w:pPr>
      <w:keepNext/>
      <w:keepLines/>
      <w:widowControl w:val="0"/>
      <w:autoSpaceDE w:val="0"/>
      <w:autoSpaceDN w:val="0"/>
      <w:spacing w:before="40" w:after="0" w:line="240" w:lineRule="auto"/>
      <w:ind w:left="1008" w:hanging="1008"/>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iPriority w:val="9"/>
    <w:semiHidden/>
    <w:unhideWhenUsed/>
    <w:qFormat/>
    <w:rsid w:val="00C661FA"/>
    <w:pPr>
      <w:keepNext/>
      <w:keepLines/>
      <w:widowControl w:val="0"/>
      <w:autoSpaceDE w:val="0"/>
      <w:autoSpaceDN w:val="0"/>
      <w:spacing w:before="40" w:after="0" w:line="240" w:lineRule="auto"/>
      <w:ind w:left="1152" w:hanging="1152"/>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
    <w:semiHidden/>
    <w:unhideWhenUsed/>
    <w:qFormat/>
    <w:rsid w:val="00C661FA"/>
    <w:pPr>
      <w:keepNext/>
      <w:keepLines/>
      <w:widowControl w:val="0"/>
      <w:autoSpaceDE w:val="0"/>
      <w:autoSpaceDN w:val="0"/>
      <w:spacing w:before="40" w:after="0" w:line="240" w:lineRule="auto"/>
      <w:ind w:left="1296" w:hanging="1296"/>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iPriority w:val="9"/>
    <w:semiHidden/>
    <w:unhideWhenUsed/>
    <w:qFormat/>
    <w:rsid w:val="00C661FA"/>
    <w:pPr>
      <w:keepNext/>
      <w:keepLines/>
      <w:widowControl w:val="0"/>
      <w:autoSpaceDE w:val="0"/>
      <w:autoSpaceDN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61FA"/>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3C4"/>
    <w:rPr>
      <w:rFonts w:ascii="Tahoma" w:hAnsi="Tahoma" w:cs="Tahoma"/>
      <w:sz w:val="16"/>
      <w:szCs w:val="16"/>
      <w:lang w:val="en-US"/>
    </w:rPr>
  </w:style>
  <w:style w:type="paragraph" w:styleId="Header">
    <w:name w:val="header"/>
    <w:basedOn w:val="Normal"/>
    <w:link w:val="HeaderChar"/>
    <w:uiPriority w:val="99"/>
    <w:unhideWhenUsed/>
    <w:rsid w:val="002A63C4"/>
    <w:pPr>
      <w:tabs>
        <w:tab w:val="center" w:pos="4419"/>
        <w:tab w:val="right" w:pos="8838"/>
      </w:tabs>
      <w:spacing w:after="0" w:line="240" w:lineRule="auto"/>
    </w:pPr>
  </w:style>
  <w:style w:type="character" w:customStyle="1" w:styleId="HeaderChar">
    <w:name w:val="Header Char"/>
    <w:basedOn w:val="DefaultParagraphFont"/>
    <w:link w:val="Header"/>
    <w:uiPriority w:val="99"/>
    <w:rsid w:val="002A63C4"/>
    <w:rPr>
      <w:lang w:val="en-US"/>
    </w:rPr>
  </w:style>
  <w:style w:type="paragraph" w:styleId="Footer">
    <w:name w:val="footer"/>
    <w:basedOn w:val="Normal"/>
    <w:link w:val="FooterChar"/>
    <w:uiPriority w:val="99"/>
    <w:unhideWhenUsed/>
    <w:rsid w:val="002A63C4"/>
    <w:pPr>
      <w:tabs>
        <w:tab w:val="center" w:pos="4419"/>
        <w:tab w:val="right" w:pos="8838"/>
      </w:tabs>
      <w:spacing w:after="0" w:line="240" w:lineRule="auto"/>
    </w:pPr>
  </w:style>
  <w:style w:type="character" w:customStyle="1" w:styleId="FooterChar">
    <w:name w:val="Footer Char"/>
    <w:basedOn w:val="DefaultParagraphFont"/>
    <w:link w:val="Footer"/>
    <w:uiPriority w:val="99"/>
    <w:rsid w:val="002A63C4"/>
    <w:rPr>
      <w:lang w:val="en-US"/>
    </w:rPr>
  </w:style>
  <w:style w:type="paragraph" w:customStyle="1" w:styleId="BlockText2">
    <w:name w:val="Block Text 2"/>
    <w:basedOn w:val="BodyText"/>
    <w:qFormat/>
    <w:rsid w:val="009C5945"/>
    <w:pPr>
      <w:spacing w:after="200"/>
    </w:pPr>
    <w:rPr>
      <w:rFonts w:eastAsiaTheme="minorEastAsia" w:cs="Arial"/>
    </w:rPr>
  </w:style>
  <w:style w:type="paragraph" w:styleId="BodyText">
    <w:name w:val="Body Text"/>
    <w:basedOn w:val="Normal"/>
    <w:link w:val="BodyTextChar"/>
    <w:uiPriority w:val="99"/>
    <w:unhideWhenUsed/>
    <w:rsid w:val="009C5945"/>
    <w:pPr>
      <w:spacing w:after="120"/>
    </w:pPr>
  </w:style>
  <w:style w:type="character" w:customStyle="1" w:styleId="BodyTextChar">
    <w:name w:val="Body Text Char"/>
    <w:basedOn w:val="DefaultParagraphFont"/>
    <w:link w:val="BodyText"/>
    <w:uiPriority w:val="99"/>
    <w:rsid w:val="009C5945"/>
    <w:rPr>
      <w:lang w:val="en-US"/>
    </w:rPr>
  </w:style>
  <w:style w:type="character" w:customStyle="1" w:styleId="Heading2Char">
    <w:name w:val="Heading 2 Char"/>
    <w:basedOn w:val="DefaultParagraphFont"/>
    <w:link w:val="Heading2"/>
    <w:uiPriority w:val="2"/>
    <w:rsid w:val="009C5945"/>
    <w:rPr>
      <w:rFonts w:asciiTheme="majorHAnsi" w:eastAsiaTheme="majorEastAsia" w:hAnsiTheme="majorHAnsi" w:cstheme="majorBidi"/>
      <w:b/>
      <w:bCs/>
      <w:color w:val="4F81BD" w:themeColor="accent1"/>
      <w:sz w:val="26"/>
      <w:szCs w:val="26"/>
      <w:lang w:val="en-US"/>
    </w:rPr>
  </w:style>
  <w:style w:type="table" w:customStyle="1" w:styleId="LightList-Accent13">
    <w:name w:val="Light List - Accent 13"/>
    <w:basedOn w:val="TableNormal"/>
    <w:uiPriority w:val="61"/>
    <w:rsid w:val="005F4DAA"/>
    <w:pPr>
      <w:spacing w:after="0" w:line="240" w:lineRule="auto"/>
    </w:pPr>
    <w:rPr>
      <w:rFonts w:ascii="Georgia" w:hAnsi="Georgia"/>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5F4D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TableText">
    <w:name w:val="A_Table Text"/>
    <w:rsid w:val="005F4DAA"/>
    <w:pPr>
      <w:overflowPunct w:val="0"/>
      <w:autoSpaceDE w:val="0"/>
      <w:autoSpaceDN w:val="0"/>
      <w:adjustRightInd w:val="0"/>
      <w:spacing w:before="60" w:after="60" w:line="240" w:lineRule="auto"/>
      <w:textAlignment w:val="baseline"/>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041552"/>
    <w:rPr>
      <w:sz w:val="16"/>
      <w:szCs w:val="16"/>
    </w:rPr>
  </w:style>
  <w:style w:type="character" w:customStyle="1" w:styleId="Heading1Char">
    <w:name w:val="Heading 1 Char"/>
    <w:basedOn w:val="DefaultParagraphFont"/>
    <w:link w:val="Heading1"/>
    <w:uiPriority w:val="9"/>
    <w:rsid w:val="00B3158F"/>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semiHidden/>
    <w:rsid w:val="00B3158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C661F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661F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661F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661F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661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61FA"/>
    <w:rPr>
      <w:rFonts w:asciiTheme="majorHAnsi" w:eastAsiaTheme="majorEastAsia" w:hAnsiTheme="majorHAnsi" w:cstheme="majorBidi"/>
      <w:i/>
      <w:iCs/>
      <w:color w:val="272727" w:themeColor="text1" w:themeTint="D8"/>
      <w:sz w:val="21"/>
      <w:szCs w:val="21"/>
    </w:rPr>
  </w:style>
  <w:style w:type="paragraph" w:styleId="ListParagraph">
    <w:name w:val="List Paragraph"/>
    <w:aliases w:val="CNBV Parrafo1,Segundo nivel de viñetas,List Paragraph1"/>
    <w:basedOn w:val="Normal"/>
    <w:link w:val="ListParagraphChar"/>
    <w:uiPriority w:val="34"/>
    <w:qFormat/>
    <w:rsid w:val="00C661FA"/>
    <w:pPr>
      <w:widowControl w:val="0"/>
      <w:autoSpaceDE w:val="0"/>
      <w:autoSpaceDN w:val="0"/>
      <w:spacing w:after="0" w:line="240" w:lineRule="auto"/>
      <w:ind w:left="810" w:hanging="281"/>
    </w:pPr>
    <w:rPr>
      <w:rFonts w:eastAsia="Arial" w:cs="Arial"/>
      <w:sz w:val="22"/>
    </w:rPr>
  </w:style>
  <w:style w:type="character" w:customStyle="1" w:styleId="ListParagraphChar">
    <w:name w:val="List Paragraph Char"/>
    <w:aliases w:val="CNBV Parrafo1 Char,Segundo nivel de viñetas Char,List Paragraph1 Char"/>
    <w:basedOn w:val="DefaultParagraphFont"/>
    <w:link w:val="ListParagraph"/>
    <w:uiPriority w:val="34"/>
    <w:locked/>
    <w:rsid w:val="00C661FA"/>
    <w:rPr>
      <w:rFonts w:ascii="Arial" w:eastAsia="Arial" w:hAnsi="Arial" w:cs="Arial"/>
    </w:rPr>
  </w:style>
  <w:style w:type="paragraph" w:customStyle="1" w:styleId="Default">
    <w:name w:val="Default"/>
    <w:rsid w:val="00955E6E"/>
    <w:pPr>
      <w:autoSpaceDE w:val="0"/>
      <w:autoSpaceDN w:val="0"/>
      <w:adjustRightInd w:val="0"/>
      <w:spacing w:after="0" w:line="240" w:lineRule="auto"/>
    </w:pPr>
    <w:rPr>
      <w:rFonts w:ascii="Verdana" w:hAnsi="Verdana" w:cs="Verdana"/>
      <w:color w:val="000000"/>
      <w:sz w:val="24"/>
      <w:szCs w:val="24"/>
    </w:rPr>
  </w:style>
  <w:style w:type="paragraph" w:styleId="TOCHeading">
    <w:name w:val="TOC Heading"/>
    <w:basedOn w:val="Heading1"/>
    <w:next w:val="Normal"/>
    <w:uiPriority w:val="39"/>
    <w:unhideWhenUsed/>
    <w:qFormat/>
    <w:rsid w:val="00B915EC"/>
    <w:pPr>
      <w:spacing w:line="259" w:lineRule="auto"/>
      <w:outlineLvl w:val="9"/>
    </w:pPr>
    <w:rPr>
      <w:lang w:eastAsia="es-CO"/>
    </w:rPr>
  </w:style>
  <w:style w:type="paragraph" w:styleId="TOC2">
    <w:name w:val="toc 2"/>
    <w:basedOn w:val="Normal"/>
    <w:next w:val="Normal"/>
    <w:autoRedefine/>
    <w:uiPriority w:val="39"/>
    <w:unhideWhenUsed/>
    <w:rsid w:val="00B915EC"/>
    <w:pPr>
      <w:spacing w:after="100"/>
      <w:ind w:left="200"/>
    </w:pPr>
  </w:style>
  <w:style w:type="paragraph" w:styleId="TOC1">
    <w:name w:val="toc 1"/>
    <w:basedOn w:val="Normal"/>
    <w:next w:val="Normal"/>
    <w:autoRedefine/>
    <w:uiPriority w:val="39"/>
    <w:unhideWhenUsed/>
    <w:rsid w:val="00B915EC"/>
    <w:pPr>
      <w:spacing w:after="100"/>
    </w:pPr>
  </w:style>
  <w:style w:type="paragraph" w:styleId="TOC3">
    <w:name w:val="toc 3"/>
    <w:basedOn w:val="Normal"/>
    <w:next w:val="Normal"/>
    <w:autoRedefine/>
    <w:uiPriority w:val="39"/>
    <w:unhideWhenUsed/>
    <w:rsid w:val="00B915EC"/>
    <w:pPr>
      <w:spacing w:after="100"/>
      <w:ind w:left="400"/>
    </w:pPr>
  </w:style>
  <w:style w:type="character" w:styleId="Hyperlink">
    <w:name w:val="Hyperlink"/>
    <w:basedOn w:val="DefaultParagraphFont"/>
    <w:uiPriority w:val="99"/>
    <w:unhideWhenUsed/>
    <w:rsid w:val="00B915EC"/>
    <w:rPr>
      <w:color w:val="0000FF" w:themeColor="hyperlink"/>
      <w:u w:val="single"/>
    </w:rPr>
  </w:style>
  <w:style w:type="paragraph" w:customStyle="1" w:styleId="Estilo1">
    <w:name w:val="Estilo1"/>
    <w:basedOn w:val="Heading1"/>
    <w:link w:val="Estilo1Car"/>
    <w:qFormat/>
    <w:rsid w:val="009467C7"/>
    <w:pPr>
      <w:spacing w:before="0" w:line="240" w:lineRule="auto"/>
    </w:pPr>
    <w:rPr>
      <w:rFonts w:ascii="Arial" w:hAnsi="Arial" w:cs="Arial"/>
      <w:b/>
      <w:bCs/>
      <w:color w:val="0070C0"/>
    </w:rPr>
  </w:style>
  <w:style w:type="paragraph" w:customStyle="1" w:styleId="Estilo2">
    <w:name w:val="Estilo2"/>
    <w:basedOn w:val="Heading1"/>
    <w:link w:val="Estilo2Car"/>
    <w:rsid w:val="00DA017B"/>
    <w:pPr>
      <w:numPr>
        <w:numId w:val="28"/>
      </w:numPr>
      <w:spacing w:before="0" w:line="240" w:lineRule="auto"/>
    </w:pPr>
    <w:rPr>
      <w:rFonts w:ascii="Arial" w:hAnsi="Arial" w:cs="Arial"/>
      <w:b/>
      <w:bCs/>
      <w:color w:val="auto"/>
      <w:kern w:val="32"/>
      <w:sz w:val="22"/>
      <w:szCs w:val="22"/>
    </w:rPr>
  </w:style>
  <w:style w:type="character" w:customStyle="1" w:styleId="Estilo1Car">
    <w:name w:val="Estilo1 Car"/>
    <w:basedOn w:val="Heading1Char"/>
    <w:link w:val="Estilo1"/>
    <w:rsid w:val="009467C7"/>
    <w:rPr>
      <w:rFonts w:ascii="Arial" w:eastAsiaTheme="majorEastAsia" w:hAnsi="Arial" w:cs="Arial"/>
      <w:b/>
      <w:bCs/>
      <w:color w:val="0070C0"/>
      <w:sz w:val="32"/>
      <w:szCs w:val="32"/>
      <w:lang w:val="en-US"/>
    </w:rPr>
  </w:style>
  <w:style w:type="paragraph" w:customStyle="1" w:styleId="Estilo3">
    <w:name w:val="Estilo3"/>
    <w:basedOn w:val="Estilo2"/>
    <w:link w:val="Estilo3Car"/>
    <w:qFormat/>
    <w:rsid w:val="004C7FED"/>
    <w:rPr>
      <w:color w:val="0070C0"/>
    </w:rPr>
  </w:style>
  <w:style w:type="character" w:customStyle="1" w:styleId="Estilo2Car">
    <w:name w:val="Estilo2 Car"/>
    <w:basedOn w:val="Heading1Char"/>
    <w:link w:val="Estilo2"/>
    <w:rsid w:val="00DA017B"/>
    <w:rPr>
      <w:rFonts w:ascii="Arial" w:eastAsiaTheme="majorEastAsia" w:hAnsi="Arial" w:cs="Arial"/>
      <w:b/>
      <w:bCs/>
      <w:color w:val="365F91" w:themeColor="accent1" w:themeShade="BF"/>
      <w:kern w:val="32"/>
      <w:sz w:val="32"/>
      <w:szCs w:val="32"/>
      <w:lang w:val="en-US"/>
    </w:rPr>
  </w:style>
  <w:style w:type="paragraph" w:customStyle="1" w:styleId="Estilo4">
    <w:name w:val="Estilo4"/>
    <w:basedOn w:val="BodyText"/>
    <w:link w:val="Estilo4Car"/>
    <w:qFormat/>
    <w:rsid w:val="00256B07"/>
    <w:pPr>
      <w:spacing w:after="0" w:line="240" w:lineRule="auto"/>
    </w:pPr>
    <w:rPr>
      <w:rFonts w:cs="Arial"/>
      <w:sz w:val="22"/>
    </w:rPr>
  </w:style>
  <w:style w:type="character" w:customStyle="1" w:styleId="Estilo3Car">
    <w:name w:val="Estilo3 Car"/>
    <w:basedOn w:val="Estilo2Car"/>
    <w:link w:val="Estilo3"/>
    <w:rsid w:val="004C7FED"/>
    <w:rPr>
      <w:rFonts w:ascii="Arial" w:eastAsiaTheme="majorEastAsia" w:hAnsi="Arial" w:cs="Arial"/>
      <w:b/>
      <w:bCs/>
      <w:color w:val="0070C0"/>
      <w:kern w:val="32"/>
      <w:sz w:val="32"/>
      <w:szCs w:val="32"/>
      <w:lang w:val="en-US"/>
    </w:rPr>
  </w:style>
  <w:style w:type="paragraph" w:customStyle="1" w:styleId="Estilo5">
    <w:name w:val="Estilo5"/>
    <w:basedOn w:val="Estilo4"/>
    <w:link w:val="Estilo5Car"/>
    <w:qFormat/>
    <w:rsid w:val="004C7FED"/>
    <w:pPr>
      <w:numPr>
        <w:ilvl w:val="1"/>
        <w:numId w:val="28"/>
      </w:numPr>
    </w:pPr>
    <w:rPr>
      <w:b/>
      <w:bCs/>
    </w:rPr>
  </w:style>
  <w:style w:type="character" w:customStyle="1" w:styleId="Estilo4Car">
    <w:name w:val="Estilo4 Car"/>
    <w:basedOn w:val="BodyTextChar"/>
    <w:link w:val="Estilo4"/>
    <w:rsid w:val="00256B07"/>
    <w:rPr>
      <w:rFonts w:ascii="Arial" w:hAnsi="Arial" w:cs="Arial"/>
      <w:lang w:val="en-US"/>
    </w:rPr>
  </w:style>
  <w:style w:type="paragraph" w:customStyle="1" w:styleId="Estilo6">
    <w:name w:val="Estilo6"/>
    <w:basedOn w:val="Heading3"/>
    <w:link w:val="Estilo6Car"/>
    <w:qFormat/>
    <w:rsid w:val="00FD6B82"/>
    <w:pPr>
      <w:numPr>
        <w:ilvl w:val="2"/>
        <w:numId w:val="28"/>
      </w:numPr>
      <w:spacing w:before="0" w:line="240" w:lineRule="auto"/>
    </w:pPr>
    <w:rPr>
      <w:rFonts w:ascii="Arial" w:hAnsi="Arial" w:cs="Arial"/>
      <w:b/>
      <w:bCs/>
      <w:color w:val="auto"/>
      <w:sz w:val="22"/>
      <w:szCs w:val="22"/>
    </w:rPr>
  </w:style>
  <w:style w:type="character" w:customStyle="1" w:styleId="Estilo5Car">
    <w:name w:val="Estilo5 Car"/>
    <w:basedOn w:val="Estilo4Car"/>
    <w:link w:val="Estilo5"/>
    <w:rsid w:val="004C7FED"/>
    <w:rPr>
      <w:rFonts w:ascii="Arial" w:hAnsi="Arial" w:cs="Arial"/>
      <w:b/>
      <w:bCs/>
      <w:lang w:val="en-US"/>
    </w:rPr>
  </w:style>
  <w:style w:type="character" w:customStyle="1" w:styleId="Estilo6Car">
    <w:name w:val="Estilo6 Car"/>
    <w:basedOn w:val="Heading3Char"/>
    <w:link w:val="Estilo6"/>
    <w:rsid w:val="00FD6B82"/>
    <w:rPr>
      <w:rFonts w:ascii="Arial" w:eastAsiaTheme="majorEastAsia" w:hAnsi="Arial" w:cs="Arial"/>
      <w:b/>
      <w:bCs/>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36705">
      <w:bodyDiv w:val="1"/>
      <w:marLeft w:val="0"/>
      <w:marRight w:val="0"/>
      <w:marTop w:val="0"/>
      <w:marBottom w:val="0"/>
      <w:divBdr>
        <w:top w:val="none" w:sz="0" w:space="0" w:color="auto"/>
        <w:left w:val="none" w:sz="0" w:space="0" w:color="auto"/>
        <w:bottom w:val="none" w:sz="0" w:space="0" w:color="auto"/>
        <w:right w:val="none" w:sz="0" w:space="0" w:color="auto"/>
      </w:divBdr>
    </w:div>
    <w:div w:id="178553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663946EC471143AD8A9496583C0976" ma:contentTypeVersion="19" ma:contentTypeDescription="Crear nuevo documento." ma:contentTypeScope="" ma:versionID="962cd3a91d7039376fdd475398714013">
  <xsd:schema xmlns:xsd="http://www.w3.org/2001/XMLSchema" xmlns:xs="http://www.w3.org/2001/XMLSchema" xmlns:p="http://schemas.microsoft.com/office/2006/metadata/properties" xmlns:ns1="http://schemas.microsoft.com/sharepoint/v3" xmlns:ns2="40dfa13e-ee34-4645-8b07-e64b6d3ea7ee" xmlns:ns3="72d89211-a70f-4c8d-bb29-59bd284bd3d6" targetNamespace="http://schemas.microsoft.com/office/2006/metadata/properties" ma:root="true" ma:fieldsID="f873687edfb559a282137ef677ad2e7b" ns1:_="" ns2:_="" ns3:_="">
    <xsd:import namespace="http://schemas.microsoft.com/sharepoint/v3"/>
    <xsd:import namespace="40dfa13e-ee34-4645-8b07-e64b6d3ea7ee"/>
    <xsd:import namespace="72d89211-a70f-4c8d-bb29-59bd284bd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fech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fa13e-ee34-4645-8b07-e64b6d3ea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fecha" ma:index="23" nillable="true" ma:displayName="fecha" ma:format="DateOnly" ma:internalName="fecha">
      <xsd:simpleType>
        <xsd:restriction base="dms:DateTime"/>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e276baee-6eaf-48e2-a172-1d07315ac7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89211-a70f-4c8d-bb29-59bd284bd3d6"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50c03d6a-8c5a-44c9-bdfa-9a2f5cae1664}" ma:internalName="TaxCatchAll" ma:showField="CatchAllData" ma:web="72d89211-a70f-4c8d-bb29-59bd284bd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511E7-517D-45F2-AFA1-0A62D35E4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dfa13e-ee34-4645-8b07-e64b6d3ea7ee"/>
    <ds:schemaRef ds:uri="72d89211-a70f-4c8d-bb29-59bd284bd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B53C8-A23A-483B-A67D-65F0A38D2B2A}">
  <ds:schemaRefs>
    <ds:schemaRef ds:uri="http://schemas.openxmlformats.org/officeDocument/2006/bibliography"/>
  </ds:schemaRefs>
</ds:datastoreItem>
</file>

<file path=customXml/itemProps3.xml><?xml version="1.0" encoding="utf-8"?>
<ds:datastoreItem xmlns:ds="http://schemas.openxmlformats.org/officeDocument/2006/customXml" ds:itemID="{2341F32F-6C29-43BF-A952-4F24F0290819}">
  <ds:schemaRefs>
    <ds:schemaRef ds:uri="http://schemas.microsoft.com/sharepoint/v3/contenttype/forms"/>
  </ds:schemaRefs>
</ds:datastoreItem>
</file>

<file path=docMetadata/LabelInfo.xml><?xml version="1.0" encoding="utf-8"?>
<clbl:labelList xmlns:clbl="http://schemas.microsoft.com/office/2020/mipLabelMetadata">
  <clbl:label id="{f56440b0-bb43-4d81-a621-bc28eeeaa1f1}" enabled="1" method="Privileged" siteId="{d49de431-8ec2-4627-95dc-a1b041bbab30}" removed="0"/>
</clbl:labelList>
</file>

<file path=docProps/app.xml><?xml version="1.0" encoding="utf-8"?>
<Properties xmlns="http://schemas.openxmlformats.org/officeDocument/2006/extended-properties" xmlns:vt="http://schemas.openxmlformats.org/officeDocument/2006/docPropsVTypes">
  <Template>Normal.dotm</Template>
  <TotalTime>60</TotalTime>
  <Pages>31</Pages>
  <Words>11128</Words>
  <Characters>61207</Characters>
  <Application>Microsoft Office Word</Application>
  <DocSecurity>0</DocSecurity>
  <Lines>510</Lines>
  <Paragraphs>144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72191</CharactersWithSpaces>
  <SharedDoc>false</SharedDoc>
  <HLinks>
    <vt:vector size="264" baseType="variant">
      <vt:variant>
        <vt:i4>1245201</vt:i4>
      </vt:variant>
      <vt:variant>
        <vt:i4>258</vt:i4>
      </vt:variant>
      <vt:variant>
        <vt:i4>0</vt:i4>
      </vt:variant>
      <vt:variant>
        <vt:i4>5</vt:i4>
      </vt:variant>
      <vt:variant>
        <vt:lpwstr>http://www.gerencie.com/persona-juridica.html</vt:lpwstr>
      </vt:variant>
      <vt:variant>
        <vt:lpwstr/>
      </vt:variant>
      <vt:variant>
        <vt:i4>1245201</vt:i4>
      </vt:variant>
      <vt:variant>
        <vt:i4>255</vt:i4>
      </vt:variant>
      <vt:variant>
        <vt:i4>0</vt:i4>
      </vt:variant>
      <vt:variant>
        <vt:i4>5</vt:i4>
      </vt:variant>
      <vt:variant>
        <vt:lpwstr>http://www.gerencie.com/persona-juridica.html</vt:lpwstr>
      </vt:variant>
      <vt:variant>
        <vt:lpwstr/>
      </vt:variant>
      <vt:variant>
        <vt:i4>2031667</vt:i4>
      </vt:variant>
      <vt:variant>
        <vt:i4>248</vt:i4>
      </vt:variant>
      <vt:variant>
        <vt:i4>0</vt:i4>
      </vt:variant>
      <vt:variant>
        <vt:i4>5</vt:i4>
      </vt:variant>
      <vt:variant>
        <vt:lpwstr/>
      </vt:variant>
      <vt:variant>
        <vt:lpwstr>_Toc124774195</vt:lpwstr>
      </vt:variant>
      <vt:variant>
        <vt:i4>2031667</vt:i4>
      </vt:variant>
      <vt:variant>
        <vt:i4>242</vt:i4>
      </vt:variant>
      <vt:variant>
        <vt:i4>0</vt:i4>
      </vt:variant>
      <vt:variant>
        <vt:i4>5</vt:i4>
      </vt:variant>
      <vt:variant>
        <vt:lpwstr/>
      </vt:variant>
      <vt:variant>
        <vt:lpwstr>_Toc124774194</vt:lpwstr>
      </vt:variant>
      <vt:variant>
        <vt:i4>2031667</vt:i4>
      </vt:variant>
      <vt:variant>
        <vt:i4>236</vt:i4>
      </vt:variant>
      <vt:variant>
        <vt:i4>0</vt:i4>
      </vt:variant>
      <vt:variant>
        <vt:i4>5</vt:i4>
      </vt:variant>
      <vt:variant>
        <vt:lpwstr/>
      </vt:variant>
      <vt:variant>
        <vt:lpwstr>_Toc124774193</vt:lpwstr>
      </vt:variant>
      <vt:variant>
        <vt:i4>2031667</vt:i4>
      </vt:variant>
      <vt:variant>
        <vt:i4>230</vt:i4>
      </vt:variant>
      <vt:variant>
        <vt:i4>0</vt:i4>
      </vt:variant>
      <vt:variant>
        <vt:i4>5</vt:i4>
      </vt:variant>
      <vt:variant>
        <vt:lpwstr/>
      </vt:variant>
      <vt:variant>
        <vt:lpwstr>_Toc124774192</vt:lpwstr>
      </vt:variant>
      <vt:variant>
        <vt:i4>2031667</vt:i4>
      </vt:variant>
      <vt:variant>
        <vt:i4>224</vt:i4>
      </vt:variant>
      <vt:variant>
        <vt:i4>0</vt:i4>
      </vt:variant>
      <vt:variant>
        <vt:i4>5</vt:i4>
      </vt:variant>
      <vt:variant>
        <vt:lpwstr/>
      </vt:variant>
      <vt:variant>
        <vt:lpwstr>_Toc124774191</vt:lpwstr>
      </vt:variant>
      <vt:variant>
        <vt:i4>2031667</vt:i4>
      </vt:variant>
      <vt:variant>
        <vt:i4>218</vt:i4>
      </vt:variant>
      <vt:variant>
        <vt:i4>0</vt:i4>
      </vt:variant>
      <vt:variant>
        <vt:i4>5</vt:i4>
      </vt:variant>
      <vt:variant>
        <vt:lpwstr/>
      </vt:variant>
      <vt:variant>
        <vt:lpwstr>_Toc124774190</vt:lpwstr>
      </vt:variant>
      <vt:variant>
        <vt:i4>1966131</vt:i4>
      </vt:variant>
      <vt:variant>
        <vt:i4>212</vt:i4>
      </vt:variant>
      <vt:variant>
        <vt:i4>0</vt:i4>
      </vt:variant>
      <vt:variant>
        <vt:i4>5</vt:i4>
      </vt:variant>
      <vt:variant>
        <vt:lpwstr/>
      </vt:variant>
      <vt:variant>
        <vt:lpwstr>_Toc124774189</vt:lpwstr>
      </vt:variant>
      <vt:variant>
        <vt:i4>1966131</vt:i4>
      </vt:variant>
      <vt:variant>
        <vt:i4>206</vt:i4>
      </vt:variant>
      <vt:variant>
        <vt:i4>0</vt:i4>
      </vt:variant>
      <vt:variant>
        <vt:i4>5</vt:i4>
      </vt:variant>
      <vt:variant>
        <vt:lpwstr/>
      </vt:variant>
      <vt:variant>
        <vt:lpwstr>_Toc124774188</vt:lpwstr>
      </vt:variant>
      <vt:variant>
        <vt:i4>1966131</vt:i4>
      </vt:variant>
      <vt:variant>
        <vt:i4>200</vt:i4>
      </vt:variant>
      <vt:variant>
        <vt:i4>0</vt:i4>
      </vt:variant>
      <vt:variant>
        <vt:i4>5</vt:i4>
      </vt:variant>
      <vt:variant>
        <vt:lpwstr/>
      </vt:variant>
      <vt:variant>
        <vt:lpwstr>_Toc124774187</vt:lpwstr>
      </vt:variant>
      <vt:variant>
        <vt:i4>1966131</vt:i4>
      </vt:variant>
      <vt:variant>
        <vt:i4>194</vt:i4>
      </vt:variant>
      <vt:variant>
        <vt:i4>0</vt:i4>
      </vt:variant>
      <vt:variant>
        <vt:i4>5</vt:i4>
      </vt:variant>
      <vt:variant>
        <vt:lpwstr/>
      </vt:variant>
      <vt:variant>
        <vt:lpwstr>_Toc124774186</vt:lpwstr>
      </vt:variant>
      <vt:variant>
        <vt:i4>1966131</vt:i4>
      </vt:variant>
      <vt:variant>
        <vt:i4>188</vt:i4>
      </vt:variant>
      <vt:variant>
        <vt:i4>0</vt:i4>
      </vt:variant>
      <vt:variant>
        <vt:i4>5</vt:i4>
      </vt:variant>
      <vt:variant>
        <vt:lpwstr/>
      </vt:variant>
      <vt:variant>
        <vt:lpwstr>_Toc124774185</vt:lpwstr>
      </vt:variant>
      <vt:variant>
        <vt:i4>1966131</vt:i4>
      </vt:variant>
      <vt:variant>
        <vt:i4>182</vt:i4>
      </vt:variant>
      <vt:variant>
        <vt:i4>0</vt:i4>
      </vt:variant>
      <vt:variant>
        <vt:i4>5</vt:i4>
      </vt:variant>
      <vt:variant>
        <vt:lpwstr/>
      </vt:variant>
      <vt:variant>
        <vt:lpwstr>_Toc124774184</vt:lpwstr>
      </vt:variant>
      <vt:variant>
        <vt:i4>1966131</vt:i4>
      </vt:variant>
      <vt:variant>
        <vt:i4>176</vt:i4>
      </vt:variant>
      <vt:variant>
        <vt:i4>0</vt:i4>
      </vt:variant>
      <vt:variant>
        <vt:i4>5</vt:i4>
      </vt:variant>
      <vt:variant>
        <vt:lpwstr/>
      </vt:variant>
      <vt:variant>
        <vt:lpwstr>_Toc124774183</vt:lpwstr>
      </vt:variant>
      <vt:variant>
        <vt:i4>1966131</vt:i4>
      </vt:variant>
      <vt:variant>
        <vt:i4>170</vt:i4>
      </vt:variant>
      <vt:variant>
        <vt:i4>0</vt:i4>
      </vt:variant>
      <vt:variant>
        <vt:i4>5</vt:i4>
      </vt:variant>
      <vt:variant>
        <vt:lpwstr/>
      </vt:variant>
      <vt:variant>
        <vt:lpwstr>_Toc124774182</vt:lpwstr>
      </vt:variant>
      <vt:variant>
        <vt:i4>1966131</vt:i4>
      </vt:variant>
      <vt:variant>
        <vt:i4>164</vt:i4>
      </vt:variant>
      <vt:variant>
        <vt:i4>0</vt:i4>
      </vt:variant>
      <vt:variant>
        <vt:i4>5</vt:i4>
      </vt:variant>
      <vt:variant>
        <vt:lpwstr/>
      </vt:variant>
      <vt:variant>
        <vt:lpwstr>_Toc124774181</vt:lpwstr>
      </vt:variant>
      <vt:variant>
        <vt:i4>1966131</vt:i4>
      </vt:variant>
      <vt:variant>
        <vt:i4>158</vt:i4>
      </vt:variant>
      <vt:variant>
        <vt:i4>0</vt:i4>
      </vt:variant>
      <vt:variant>
        <vt:i4>5</vt:i4>
      </vt:variant>
      <vt:variant>
        <vt:lpwstr/>
      </vt:variant>
      <vt:variant>
        <vt:lpwstr>_Toc124774180</vt:lpwstr>
      </vt:variant>
      <vt:variant>
        <vt:i4>1114163</vt:i4>
      </vt:variant>
      <vt:variant>
        <vt:i4>152</vt:i4>
      </vt:variant>
      <vt:variant>
        <vt:i4>0</vt:i4>
      </vt:variant>
      <vt:variant>
        <vt:i4>5</vt:i4>
      </vt:variant>
      <vt:variant>
        <vt:lpwstr/>
      </vt:variant>
      <vt:variant>
        <vt:lpwstr>_Toc124774179</vt:lpwstr>
      </vt:variant>
      <vt:variant>
        <vt:i4>1114163</vt:i4>
      </vt:variant>
      <vt:variant>
        <vt:i4>146</vt:i4>
      </vt:variant>
      <vt:variant>
        <vt:i4>0</vt:i4>
      </vt:variant>
      <vt:variant>
        <vt:i4>5</vt:i4>
      </vt:variant>
      <vt:variant>
        <vt:lpwstr/>
      </vt:variant>
      <vt:variant>
        <vt:lpwstr>_Toc124774178</vt:lpwstr>
      </vt:variant>
      <vt:variant>
        <vt:i4>1114163</vt:i4>
      </vt:variant>
      <vt:variant>
        <vt:i4>140</vt:i4>
      </vt:variant>
      <vt:variant>
        <vt:i4>0</vt:i4>
      </vt:variant>
      <vt:variant>
        <vt:i4>5</vt:i4>
      </vt:variant>
      <vt:variant>
        <vt:lpwstr/>
      </vt:variant>
      <vt:variant>
        <vt:lpwstr>_Toc124774177</vt:lpwstr>
      </vt:variant>
      <vt:variant>
        <vt:i4>1114163</vt:i4>
      </vt:variant>
      <vt:variant>
        <vt:i4>134</vt:i4>
      </vt:variant>
      <vt:variant>
        <vt:i4>0</vt:i4>
      </vt:variant>
      <vt:variant>
        <vt:i4>5</vt:i4>
      </vt:variant>
      <vt:variant>
        <vt:lpwstr/>
      </vt:variant>
      <vt:variant>
        <vt:lpwstr>_Toc124774176</vt:lpwstr>
      </vt:variant>
      <vt:variant>
        <vt:i4>1114163</vt:i4>
      </vt:variant>
      <vt:variant>
        <vt:i4>128</vt:i4>
      </vt:variant>
      <vt:variant>
        <vt:i4>0</vt:i4>
      </vt:variant>
      <vt:variant>
        <vt:i4>5</vt:i4>
      </vt:variant>
      <vt:variant>
        <vt:lpwstr/>
      </vt:variant>
      <vt:variant>
        <vt:lpwstr>_Toc124774175</vt:lpwstr>
      </vt:variant>
      <vt:variant>
        <vt:i4>1114163</vt:i4>
      </vt:variant>
      <vt:variant>
        <vt:i4>122</vt:i4>
      </vt:variant>
      <vt:variant>
        <vt:i4>0</vt:i4>
      </vt:variant>
      <vt:variant>
        <vt:i4>5</vt:i4>
      </vt:variant>
      <vt:variant>
        <vt:lpwstr/>
      </vt:variant>
      <vt:variant>
        <vt:lpwstr>_Toc124774174</vt:lpwstr>
      </vt:variant>
      <vt:variant>
        <vt:i4>1114163</vt:i4>
      </vt:variant>
      <vt:variant>
        <vt:i4>116</vt:i4>
      </vt:variant>
      <vt:variant>
        <vt:i4>0</vt:i4>
      </vt:variant>
      <vt:variant>
        <vt:i4>5</vt:i4>
      </vt:variant>
      <vt:variant>
        <vt:lpwstr/>
      </vt:variant>
      <vt:variant>
        <vt:lpwstr>_Toc124774173</vt:lpwstr>
      </vt:variant>
      <vt:variant>
        <vt:i4>1114163</vt:i4>
      </vt:variant>
      <vt:variant>
        <vt:i4>110</vt:i4>
      </vt:variant>
      <vt:variant>
        <vt:i4>0</vt:i4>
      </vt:variant>
      <vt:variant>
        <vt:i4>5</vt:i4>
      </vt:variant>
      <vt:variant>
        <vt:lpwstr/>
      </vt:variant>
      <vt:variant>
        <vt:lpwstr>_Toc124774172</vt:lpwstr>
      </vt:variant>
      <vt:variant>
        <vt:i4>1114163</vt:i4>
      </vt:variant>
      <vt:variant>
        <vt:i4>104</vt:i4>
      </vt:variant>
      <vt:variant>
        <vt:i4>0</vt:i4>
      </vt:variant>
      <vt:variant>
        <vt:i4>5</vt:i4>
      </vt:variant>
      <vt:variant>
        <vt:lpwstr/>
      </vt:variant>
      <vt:variant>
        <vt:lpwstr>_Toc124774171</vt:lpwstr>
      </vt:variant>
      <vt:variant>
        <vt:i4>1114163</vt:i4>
      </vt:variant>
      <vt:variant>
        <vt:i4>98</vt:i4>
      </vt:variant>
      <vt:variant>
        <vt:i4>0</vt:i4>
      </vt:variant>
      <vt:variant>
        <vt:i4>5</vt:i4>
      </vt:variant>
      <vt:variant>
        <vt:lpwstr/>
      </vt:variant>
      <vt:variant>
        <vt:lpwstr>_Toc124774170</vt:lpwstr>
      </vt:variant>
      <vt:variant>
        <vt:i4>1048627</vt:i4>
      </vt:variant>
      <vt:variant>
        <vt:i4>92</vt:i4>
      </vt:variant>
      <vt:variant>
        <vt:i4>0</vt:i4>
      </vt:variant>
      <vt:variant>
        <vt:i4>5</vt:i4>
      </vt:variant>
      <vt:variant>
        <vt:lpwstr/>
      </vt:variant>
      <vt:variant>
        <vt:lpwstr>_Toc124774169</vt:lpwstr>
      </vt:variant>
      <vt:variant>
        <vt:i4>1048627</vt:i4>
      </vt:variant>
      <vt:variant>
        <vt:i4>86</vt:i4>
      </vt:variant>
      <vt:variant>
        <vt:i4>0</vt:i4>
      </vt:variant>
      <vt:variant>
        <vt:i4>5</vt:i4>
      </vt:variant>
      <vt:variant>
        <vt:lpwstr/>
      </vt:variant>
      <vt:variant>
        <vt:lpwstr>_Toc124774168</vt:lpwstr>
      </vt:variant>
      <vt:variant>
        <vt:i4>1048627</vt:i4>
      </vt:variant>
      <vt:variant>
        <vt:i4>80</vt:i4>
      </vt:variant>
      <vt:variant>
        <vt:i4>0</vt:i4>
      </vt:variant>
      <vt:variant>
        <vt:i4>5</vt:i4>
      </vt:variant>
      <vt:variant>
        <vt:lpwstr/>
      </vt:variant>
      <vt:variant>
        <vt:lpwstr>_Toc124774167</vt:lpwstr>
      </vt:variant>
      <vt:variant>
        <vt:i4>1048627</vt:i4>
      </vt:variant>
      <vt:variant>
        <vt:i4>74</vt:i4>
      </vt:variant>
      <vt:variant>
        <vt:i4>0</vt:i4>
      </vt:variant>
      <vt:variant>
        <vt:i4>5</vt:i4>
      </vt:variant>
      <vt:variant>
        <vt:lpwstr/>
      </vt:variant>
      <vt:variant>
        <vt:lpwstr>_Toc124774166</vt:lpwstr>
      </vt:variant>
      <vt:variant>
        <vt:i4>1048627</vt:i4>
      </vt:variant>
      <vt:variant>
        <vt:i4>68</vt:i4>
      </vt:variant>
      <vt:variant>
        <vt:i4>0</vt:i4>
      </vt:variant>
      <vt:variant>
        <vt:i4>5</vt:i4>
      </vt:variant>
      <vt:variant>
        <vt:lpwstr/>
      </vt:variant>
      <vt:variant>
        <vt:lpwstr>_Toc124774165</vt:lpwstr>
      </vt:variant>
      <vt:variant>
        <vt:i4>1048627</vt:i4>
      </vt:variant>
      <vt:variant>
        <vt:i4>62</vt:i4>
      </vt:variant>
      <vt:variant>
        <vt:i4>0</vt:i4>
      </vt:variant>
      <vt:variant>
        <vt:i4>5</vt:i4>
      </vt:variant>
      <vt:variant>
        <vt:lpwstr/>
      </vt:variant>
      <vt:variant>
        <vt:lpwstr>_Toc124774164</vt:lpwstr>
      </vt:variant>
      <vt:variant>
        <vt:i4>1048627</vt:i4>
      </vt:variant>
      <vt:variant>
        <vt:i4>56</vt:i4>
      </vt:variant>
      <vt:variant>
        <vt:i4>0</vt:i4>
      </vt:variant>
      <vt:variant>
        <vt:i4>5</vt:i4>
      </vt:variant>
      <vt:variant>
        <vt:lpwstr/>
      </vt:variant>
      <vt:variant>
        <vt:lpwstr>_Toc124774163</vt:lpwstr>
      </vt:variant>
      <vt:variant>
        <vt:i4>1048627</vt:i4>
      </vt:variant>
      <vt:variant>
        <vt:i4>50</vt:i4>
      </vt:variant>
      <vt:variant>
        <vt:i4>0</vt:i4>
      </vt:variant>
      <vt:variant>
        <vt:i4>5</vt:i4>
      </vt:variant>
      <vt:variant>
        <vt:lpwstr/>
      </vt:variant>
      <vt:variant>
        <vt:lpwstr>_Toc124774162</vt:lpwstr>
      </vt:variant>
      <vt:variant>
        <vt:i4>1048627</vt:i4>
      </vt:variant>
      <vt:variant>
        <vt:i4>44</vt:i4>
      </vt:variant>
      <vt:variant>
        <vt:i4>0</vt:i4>
      </vt:variant>
      <vt:variant>
        <vt:i4>5</vt:i4>
      </vt:variant>
      <vt:variant>
        <vt:lpwstr/>
      </vt:variant>
      <vt:variant>
        <vt:lpwstr>_Toc124774161</vt:lpwstr>
      </vt:variant>
      <vt:variant>
        <vt:i4>1048627</vt:i4>
      </vt:variant>
      <vt:variant>
        <vt:i4>38</vt:i4>
      </vt:variant>
      <vt:variant>
        <vt:i4>0</vt:i4>
      </vt:variant>
      <vt:variant>
        <vt:i4>5</vt:i4>
      </vt:variant>
      <vt:variant>
        <vt:lpwstr/>
      </vt:variant>
      <vt:variant>
        <vt:lpwstr>_Toc124774160</vt:lpwstr>
      </vt:variant>
      <vt:variant>
        <vt:i4>1245235</vt:i4>
      </vt:variant>
      <vt:variant>
        <vt:i4>32</vt:i4>
      </vt:variant>
      <vt:variant>
        <vt:i4>0</vt:i4>
      </vt:variant>
      <vt:variant>
        <vt:i4>5</vt:i4>
      </vt:variant>
      <vt:variant>
        <vt:lpwstr/>
      </vt:variant>
      <vt:variant>
        <vt:lpwstr>_Toc124774159</vt:lpwstr>
      </vt:variant>
      <vt:variant>
        <vt:i4>1245235</vt:i4>
      </vt:variant>
      <vt:variant>
        <vt:i4>26</vt:i4>
      </vt:variant>
      <vt:variant>
        <vt:i4>0</vt:i4>
      </vt:variant>
      <vt:variant>
        <vt:i4>5</vt:i4>
      </vt:variant>
      <vt:variant>
        <vt:lpwstr/>
      </vt:variant>
      <vt:variant>
        <vt:lpwstr>_Toc124774158</vt:lpwstr>
      </vt:variant>
      <vt:variant>
        <vt:i4>1245235</vt:i4>
      </vt:variant>
      <vt:variant>
        <vt:i4>20</vt:i4>
      </vt:variant>
      <vt:variant>
        <vt:i4>0</vt:i4>
      </vt:variant>
      <vt:variant>
        <vt:i4>5</vt:i4>
      </vt:variant>
      <vt:variant>
        <vt:lpwstr/>
      </vt:variant>
      <vt:variant>
        <vt:lpwstr>_Toc124774157</vt:lpwstr>
      </vt:variant>
      <vt:variant>
        <vt:i4>1245235</vt:i4>
      </vt:variant>
      <vt:variant>
        <vt:i4>14</vt:i4>
      </vt:variant>
      <vt:variant>
        <vt:i4>0</vt:i4>
      </vt:variant>
      <vt:variant>
        <vt:i4>5</vt:i4>
      </vt:variant>
      <vt:variant>
        <vt:lpwstr/>
      </vt:variant>
      <vt:variant>
        <vt:lpwstr>_Toc124774156</vt:lpwstr>
      </vt:variant>
      <vt:variant>
        <vt:i4>1245235</vt:i4>
      </vt:variant>
      <vt:variant>
        <vt:i4>8</vt:i4>
      </vt:variant>
      <vt:variant>
        <vt:i4>0</vt:i4>
      </vt:variant>
      <vt:variant>
        <vt:i4>5</vt:i4>
      </vt:variant>
      <vt:variant>
        <vt:lpwstr/>
      </vt:variant>
      <vt:variant>
        <vt:lpwstr>_Toc124774155</vt:lpwstr>
      </vt:variant>
      <vt:variant>
        <vt:i4>1245235</vt:i4>
      </vt:variant>
      <vt:variant>
        <vt:i4>2</vt:i4>
      </vt:variant>
      <vt:variant>
        <vt:i4>0</vt:i4>
      </vt:variant>
      <vt:variant>
        <vt:i4>5</vt:i4>
      </vt:variant>
      <vt:variant>
        <vt:lpwstr/>
      </vt:variant>
      <vt:variant>
        <vt:lpwstr>_Toc124774154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Calderon Herrera</dc:creator>
  <cp:keywords/>
  <cp:lastModifiedBy>Sebastián Rodríguez-PT</cp:lastModifiedBy>
  <cp:revision>14</cp:revision>
  <dcterms:created xsi:type="dcterms:W3CDTF">2023-04-10T02:02:00Z</dcterms:created>
  <dcterms:modified xsi:type="dcterms:W3CDTF">2023-04-11T21:21:00Z</dcterms:modified>
</cp:coreProperties>
</file>